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  <w:lang w:eastAsia="ru-RU"/>
        </w:rPr>
        <w:outlineLvl w:val="0"/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Заседание Комиссии 20 декабря 2023 года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20 декабря 2023 года состоялось заседание комиссии Приволжского межрегионального территориального управления воздушного транспорта Федерального агентства воздушного транспорта</w:t>
      </w:r>
      <w:r>
        <w:rPr>
          <w:rFonts w:eastAsia="Times New Roman"/>
          <w:bCs/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sz w:val="28"/>
          <w:szCs w:val="28"/>
        </w:rPr>
        <w:t xml:space="preserve">федеральных государственных служащих и урегулированию конфликта интереса в Приволжском межрегиональном территориальном управлении воздушного транспорта Федерального агентства воздушного транспорта (далее - К</w:t>
      </w:r>
      <w:r>
        <w:rPr>
          <w:sz w:val="28"/>
          <w:szCs w:val="28"/>
        </w:rPr>
        <w:t xml:space="preserve">омиссия).</w:t>
      </w:r>
      <w:r/>
    </w:p>
    <w:p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Основанием для проведения заседания Комиссии явилось </w:t>
      </w:r>
      <w:r>
        <w:rPr>
          <w:rFonts w:cs="Times New Roman"/>
          <w:sz w:val="28"/>
          <w:szCs w:val="28"/>
        </w:rPr>
        <w:t xml:space="preserve">рассмотрение </w:t>
      </w:r>
      <w:r>
        <w:rPr>
          <w:rFonts w:cs="Times New Roman"/>
          <w:color w:val="000000"/>
          <w:sz w:val="28"/>
        </w:rPr>
        <w:t xml:space="preserve">отчета начальника отдела государственной службы и кадров об анализе сведений о местах работы родственников и свойственников государственных служащих Приволжского МТУ Росавиации</w:t>
      </w:r>
      <w:r>
        <w:rPr>
          <w:rFonts w:cs="Times New Roman"/>
          <w:sz w:val="28"/>
          <w:szCs w:val="28"/>
        </w:rPr>
        <w:t xml:space="preserve"> с целью выявления возможного </w:t>
      </w:r>
      <w:r>
        <w:rPr>
          <w:rStyle w:val="854"/>
          <w:rFonts w:cs="Times New Roman"/>
          <w:sz w:val="28"/>
          <w:szCs w:val="28"/>
        </w:rPr>
        <w:t xml:space="preserve">конфликта интересов, а также предотвращения и урегулирования возможного конфликта интересов.</w:t>
      </w:r>
      <w:r>
        <w:rPr>
          <w:rFonts w:eastAsia="Times New Roman"/>
          <w:sz w:val="28"/>
          <w:szCs w:val="28"/>
          <w:lang w:eastAsia="ru-RU"/>
        </w:rPr>
      </w:r>
      <w:r/>
    </w:p>
    <w:p>
      <w:pPr>
        <w:pStyle w:val="690"/>
        <w:ind w:left="0" w:firstLine="567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 правом совещательного голоса в Комиссии участв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овали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Инюкин И.Н. – начальник отдела радиотехнического обеспечения полетов и авиационной электросвязи,</w:t>
      </w:r>
      <w:r>
        <w:rPr>
          <w:rFonts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Машков А.В. – начальник отдела аэропортовой деятельности,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Рудяко</w:t>
      </w:r>
      <w:r>
        <w:rPr>
          <w:rFonts w:cs="Times New Roman"/>
          <w:sz w:val="24"/>
          <w:szCs w:val="24"/>
        </w:rPr>
        <w:t xml:space="preserve">в С.С.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–</w:t>
      </w:r>
      <w:r>
        <w:rPr>
          <w:rFonts w:cs="Times New Roman"/>
          <w:sz w:val="24"/>
          <w:szCs w:val="24"/>
        </w:rPr>
        <w:t xml:space="preserve"> начальник отдела инспекции по безопасности полетов,</w:t>
      </w:r>
      <w:r>
        <w:rPr>
          <w:rFonts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Фадеева Л.В. - начальник отдела финансового обеспечения, бюджетного планирования и отчетности,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Андронов А.А. </w:t>
      </w:r>
      <w:r>
        <w:rPr>
          <w:rFonts w:cs="Times New Roman"/>
          <w:sz w:val="24"/>
          <w:szCs w:val="24"/>
        </w:rPr>
        <w:t xml:space="preserve">–</w:t>
      </w:r>
      <w:r>
        <w:rPr>
          <w:rFonts w:cs="Times New Roman"/>
          <w:sz w:val="24"/>
          <w:szCs w:val="24"/>
        </w:rPr>
        <w:t xml:space="preserve"> ведущий специалист-эксперт отдела аэропортовой деятельности;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Михайлов Д.В. </w:t>
      </w:r>
      <w:r>
        <w:rPr>
          <w:rFonts w:cs="Times New Roman"/>
          <w:sz w:val="24"/>
          <w:szCs w:val="24"/>
        </w:rPr>
        <w:t xml:space="preserve">–</w:t>
      </w:r>
      <w:r>
        <w:rPr>
          <w:rFonts w:cs="Times New Roman"/>
          <w:sz w:val="24"/>
          <w:szCs w:val="24"/>
        </w:rPr>
        <w:t xml:space="preserve"> ведущий специалист-эксперт отдела организации использования воздушного пространства и аэронавигационного обслуживания полетов воздушных судов, </w:t>
      </w:r>
      <w:r>
        <w:rPr>
          <w:rFonts w:cs="Times New Roman"/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Кузнецова И.В. </w:t>
      </w:r>
      <w:r>
        <w:rPr>
          <w:rFonts w:cs="Times New Roman"/>
          <w:sz w:val="24"/>
          <w:szCs w:val="24"/>
        </w:rPr>
        <w:t xml:space="preserve">–</w:t>
      </w:r>
      <w:r>
        <w:rPr>
          <w:rFonts w:cs="Times New Roman"/>
          <w:bCs/>
          <w:color w:val="000000"/>
          <w:sz w:val="24"/>
          <w:szCs w:val="24"/>
        </w:rPr>
        <w:t xml:space="preserve"> специалист-эксперт отдела инспекции по безопасности полетов, </w:t>
      </w:r>
      <w:r>
        <w:rPr>
          <w:rFonts w:cs="Times New Roman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Полковникова Т.В. </w:t>
      </w:r>
      <w:r>
        <w:rPr>
          <w:rFonts w:cs="Times New Roman"/>
          <w:sz w:val="24"/>
          <w:szCs w:val="24"/>
        </w:rPr>
        <w:t xml:space="preserve">–</w:t>
      </w:r>
      <w:r>
        <w:rPr>
          <w:rFonts w:cs="Times New Roman"/>
          <w:bCs/>
          <w:color w:val="000000"/>
          <w:sz w:val="24"/>
          <w:szCs w:val="24"/>
        </w:rPr>
        <w:t xml:space="preserve"> специалист-эксперт отдела государственного имущества, конкурсов и правового обеспечения,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Арцимович Е.А. </w:t>
      </w:r>
      <w:r>
        <w:rPr>
          <w:rFonts w:cs="Times New Roman"/>
          <w:sz w:val="24"/>
          <w:szCs w:val="24"/>
        </w:rPr>
        <w:t xml:space="preserve">–</w:t>
      </w:r>
      <w:r>
        <w:rPr>
          <w:rFonts w:cs="Times New Roman"/>
          <w:bCs/>
          <w:color w:val="000000"/>
          <w:sz w:val="24"/>
          <w:szCs w:val="24"/>
        </w:rPr>
        <w:t xml:space="preserve"> старший специалист 3 разряда отдела аэропортовой деятельности, 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Ильин А.В. </w:t>
      </w:r>
      <w:r>
        <w:rPr>
          <w:rFonts w:cs="Times New Roman"/>
          <w:sz w:val="24"/>
          <w:szCs w:val="24"/>
        </w:rPr>
        <w:t xml:space="preserve">–</w:t>
      </w:r>
      <w:r>
        <w:rPr>
          <w:rFonts w:cs="Times New Roman"/>
          <w:bCs/>
          <w:color w:val="000000"/>
          <w:sz w:val="24"/>
          <w:szCs w:val="24"/>
        </w:rPr>
        <w:t xml:space="preserve"> старший специалист 3 разряда отдела летной эксплуатации.</w:t>
      </w:r>
      <w:r>
        <w:rPr>
          <w:rFonts w:cs="Times New Roman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ind w:left="0" w:right="0" w:firstLine="567"/>
        <w:jc w:val="both"/>
        <w:rPr>
          <w:rFonts w:cs="Times New Roman"/>
          <w:sz w:val="28"/>
          <w:szCs w:val="28"/>
          <w:highlight w:val="none"/>
        </w:rPr>
      </w:pPr>
      <w:r>
        <w:rPr>
          <w:rFonts w:cs="Times New Roman"/>
          <w:sz w:val="28"/>
          <w:szCs w:val="28"/>
          <w:highlight w:val="none"/>
        </w:rPr>
      </w:r>
      <w:r>
        <w:rPr>
          <w:rFonts w:cs="Times New Roman"/>
          <w:sz w:val="28"/>
          <w:szCs w:val="28"/>
          <w:highlight w:val="none"/>
        </w:rPr>
      </w:r>
    </w:p>
    <w:p>
      <w:pPr>
        <w:ind w:left="0" w:right="0" w:firstLine="567"/>
        <w:jc w:val="both"/>
        <w:rPr>
          <w:rFonts w:cs="Times New Roman"/>
          <w:sz w:val="28"/>
          <w:szCs w:val="28"/>
          <w:highlight w:val="none"/>
        </w:rPr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color w:val="000000" w:themeColor="text1"/>
          <w:sz w:val="28"/>
          <w:szCs w:val="28"/>
        </w:rPr>
        <w:t xml:space="preserve">Рассмотрение вопроса о соблюдении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ограничений, установленных п. 5 части 1 ст. 16 Федерального закона от 27.07.2004 № 79-ФЗ «О государственной гражданской службе Российской Федерации»,</w:t>
      </w:r>
      <w:r>
        <w:rPr>
          <w:rFonts w:cs="Times New Roman"/>
          <w:sz w:val="28"/>
          <w:szCs w:val="28"/>
        </w:rPr>
        <w:t xml:space="preserve"> а также требований законодательства Российской Федерации о противодействии коррупции в отношении </w:t>
      </w:r>
      <w:r>
        <w:rPr>
          <w:rFonts w:cs="Times New Roman"/>
          <w:sz w:val="28"/>
          <w:szCs w:val="28"/>
        </w:rPr>
        <w:t xml:space="preserve">ведущего специалиста-эксперта отдела и </w:t>
      </w:r>
      <w:r>
        <w:rPr>
          <w:rFonts w:cs="Times New Roman"/>
          <w:sz w:val="28"/>
          <w:szCs w:val="28"/>
        </w:rPr>
        <w:t xml:space="preserve">ведущего специалиста-эксперта </w:t>
      </w:r>
      <w:r>
        <w:rPr>
          <w:sz w:val="28"/>
          <w:szCs w:val="28"/>
        </w:rPr>
        <w:t xml:space="preserve">иного отдела, являющихся близкими родственниками. </w:t>
      </w:r>
      <w:r>
        <w:rPr>
          <w:rFonts w:cs="Times New Roman"/>
          <w:sz w:val="28"/>
          <w:szCs w:val="28"/>
        </w:rPr>
        <w:t xml:space="preserve">Ранее на заседании Комиссии 22.03.2022 указанный вопрос рассматривался, однако на дату рассмотрения один из государственных служащих замещал должность старшего специалиста 1 разряда иного отдела. </w:t>
      </w:r>
      <w:r>
        <w:rPr>
          <w:sz w:val="28"/>
          <w:szCs w:val="28"/>
        </w:rPr>
      </w:r>
      <w:r>
        <w:rPr>
          <w:rFonts w:cs="Times New Roman"/>
          <w:sz w:val="28"/>
          <w:szCs w:val="28"/>
        </w:rPr>
        <w:t xml:space="preserve">О</w:t>
      </w:r>
      <w:r>
        <w:rPr>
          <w:rFonts w:cs="Times New Roman"/>
          <w:sz w:val="28"/>
          <w:szCs w:val="28"/>
          <w:shd w:val="clear" w:color="auto" w:fill="ffffff"/>
        </w:rPr>
        <w:t xml:space="preserve">дним из ограничений, установленных п. 5 части 1 ст. 16 Федерального закона от 27.07.2004 № 79-Ф</w:t>
      </w:r>
      <w:r>
        <w:rPr>
          <w:rFonts w:cs="Times New Roman"/>
          <w:sz w:val="28"/>
          <w:szCs w:val="28"/>
          <w:shd w:val="clear" w:color="auto" w:fill="ffffff"/>
        </w:rPr>
        <w:t xml:space="preserve">З «О государственной гражданской службе Российской Федерации», при наличии которого гражданин не может быть принят на гражданскую службу, а гражданский служащий не может находиться на гражданской службе является наличие  близкого родства или свойства (роди</w:t>
      </w:r>
      <w:r>
        <w:rPr>
          <w:rFonts w:cs="Times New Roman"/>
          <w:sz w:val="28"/>
          <w:szCs w:val="28"/>
          <w:shd w:val="clear" w:color="auto" w:fill="ffffff"/>
        </w:rPr>
        <w:t xml:space="preserve">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другому.</w:t>
      </w:r>
      <w:r>
        <w:rPr>
          <w:rFonts w:cs="Times New Roman"/>
          <w:sz w:val="28"/>
          <w:szCs w:val="28"/>
        </w:rPr>
      </w:r>
      <w:r/>
      <w:r>
        <w:rPr>
          <w:rFonts w:cs="Times New Roman"/>
          <w:sz w:val="28"/>
          <w:szCs w:val="28"/>
          <w:highlight w:val="none"/>
        </w:rPr>
      </w:r>
    </w:p>
    <w:p>
      <w:pPr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Комиссия установила, что согласно организационной структуре, штатному расписанию Приволжского МТУ Росавиации (далее - Управление), должностных регламентов: 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должности ведущего специалиста-эксперта отдела и ведущего специалиста-эксперта иного отдела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не подчиненны и неподконтрольны друг другу, также </w:t>
      </w:r>
      <w:r>
        <w:rPr>
          <w:rFonts w:cs="Times New Roman"/>
          <w:sz w:val="28"/>
          <w:szCs w:val="28"/>
          <w:shd w:val="clear" w:color="auto" w:fill="ffffff"/>
        </w:rPr>
        <w:t xml:space="preserve">при исполнении должностных обязанностей какое-либо взаимодействие меж</w:t>
      </w:r>
      <w:r>
        <w:rPr>
          <w:rFonts w:cs="Times New Roman"/>
          <w:sz w:val="28"/>
          <w:szCs w:val="28"/>
          <w:highlight w:val="white"/>
          <w:shd w:val="clear" w:color="auto" w:fill="ffffff"/>
        </w:rPr>
        <w:t xml:space="preserve">ду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 родственниками отсутствует.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</w:p>
    <w:p>
      <w:pPr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Таким образом Комиссией сделан вывод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, что между ведущим специалистом-экспертом отдела и ведущим специалистом-экспертом иного отдела </w:t>
      </w:r>
      <w:r>
        <w:rPr>
          <w:rFonts w:ascii="Times New Roman" w:hAnsi="Times New Roman" w:eastAsia="Times New Roman" w:cs="Times New Roman"/>
          <w:color w:val="000000"/>
          <w:sz w:val="28"/>
          <w:highlight w:val="white"/>
        </w:rPr>
        <w:t xml:space="preserve">отсутствует непосредственная подчиненность и подконтрольность друг другу. </w:t>
      </w:r>
      <w:r>
        <w:rPr>
          <w:rFonts w:cs="Times New Roman"/>
          <w:color w:val="000000" w:themeColor="text1"/>
          <w:sz w:val="28"/>
          <w:szCs w:val="28"/>
          <w:highlight w:val="white"/>
        </w:rPr>
        <w:t xml:space="preserve"> Такеж Комиссия признает,что требования</w:t>
      </w:r>
      <w:r>
        <w:rPr>
          <w:rFonts w:cs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cs="Times New Roman"/>
          <w:color w:val="000000" w:themeColor="text1"/>
          <w:sz w:val="28"/>
          <w:szCs w:val="28"/>
          <w:highlight w:val="white"/>
        </w:rPr>
        <w:t xml:space="preserve">п</w:t>
      </w:r>
      <w:r>
        <w:rPr>
          <w:rFonts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. 5 части 1 ст. 16 Федерального закона от 27.07.2004 №</w:t>
      </w:r>
      <w:r>
        <w:rPr>
          <w:rFonts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 </w:t>
      </w:r>
      <w:r>
        <w:rPr>
          <w:rFonts w:cs="Times New Roman"/>
          <w:color w:val="000000" w:themeColor="text1"/>
          <w:sz w:val="28"/>
          <w:szCs w:val="28"/>
          <w:highlight w:val="white"/>
          <w:shd w:val="clear" w:color="auto" w:fill="ffffff"/>
        </w:rPr>
        <w:t xml:space="preserve">79-ФЗ «О государственной гражданской службе Российской Федерации»</w:t>
      </w:r>
      <w:r>
        <w:rPr>
          <w:rFonts w:cs="Times New Roman"/>
          <w:color w:val="000000" w:themeColor="text1"/>
          <w:sz w:val="28"/>
          <w:szCs w:val="28"/>
          <w:highlight w:val="white"/>
        </w:rPr>
        <w:t xml:space="preserve">, а также </w:t>
      </w:r>
      <w:r>
        <w:rPr>
          <w:rFonts w:cs="Times New Roman"/>
          <w:color w:val="000000" w:themeColor="text1"/>
          <w:sz w:val="28"/>
          <w:szCs w:val="28"/>
          <w:highlight w:val="white"/>
        </w:rPr>
        <w:t xml:space="preserve">статьи 10 </w:t>
      </w:r>
      <w:r>
        <w:rPr>
          <w:rFonts w:cs="Times New Roman"/>
          <w:bCs/>
          <w:color w:val="000000" w:themeColor="text1"/>
          <w:sz w:val="28"/>
          <w:szCs w:val="28"/>
          <w:highlight w:val="white"/>
        </w:rPr>
        <w:t xml:space="preserve">Федерального закона от 25 декабря 2008 г. № 273-ФЗ «О противодействии коррупции»</w:t>
      </w:r>
      <w:r>
        <w:rPr>
          <w:rFonts w:cs="Times New Roman"/>
          <w:sz w:val="28"/>
          <w:szCs w:val="28"/>
          <w:highlight w:val="white"/>
        </w:rPr>
        <w:t xml:space="preserve"> государственными служащими соблюдаются, </w:t>
      </w:r>
      <w:r>
        <w:rPr>
          <w:rFonts w:cs="Times New Roman"/>
          <w:sz w:val="28"/>
          <w:szCs w:val="28"/>
          <w:highlight w:val="white"/>
        </w:rPr>
        <w:t xml:space="preserve">конфликт интересов отсутствует. </w:t>
      </w:r>
      <w:r>
        <w:rPr>
          <w:rFonts w:cs="Times New Roman"/>
          <w:color w:val="000000" w:themeColor="text1"/>
          <w:sz w:val="28"/>
          <w:szCs w:val="28"/>
          <w:highlight w:val="white"/>
        </w:rPr>
        <w:t xml:space="preserve">В свою очередь Комиссия рекомендует государственным служащим в случае возможного </w:t>
      </w:r>
      <w:r>
        <w:rPr>
          <w:rFonts w:cs="Times New Roman"/>
          <w:color w:val="000000" w:themeColor="text1"/>
          <w:sz w:val="28"/>
          <w:highlight w:val="white"/>
        </w:rPr>
        <w:t xml:space="preserve">возникновения личной заинтересованности, которая приводит или может привести к конфликту интересов</w:t>
      </w:r>
      <w:r>
        <w:rPr>
          <w:rFonts w:cs="Times New Roman"/>
          <w:color w:val="000000" w:themeColor="text1"/>
          <w:sz w:val="28"/>
          <w:highlight w:val="white"/>
        </w:rPr>
        <w:t xml:space="preserve"> </w:t>
      </w:r>
      <w:r>
        <w:rPr>
          <w:rFonts w:cs="Times New Roman"/>
          <w:color w:val="000000" w:themeColor="text1"/>
          <w:sz w:val="28"/>
          <w:highlight w:val="white"/>
        </w:rPr>
        <w:t xml:space="preserve">при исполнении  должностных обязанностей, </w:t>
      </w:r>
      <w:r>
        <w:rPr>
          <w:rFonts w:cs="Times New Roman"/>
          <w:color w:val="000000" w:themeColor="text1"/>
          <w:sz w:val="28"/>
          <w:szCs w:val="28"/>
          <w:highlight w:val="white"/>
        </w:rPr>
        <w:t xml:space="preserve">незамедлительно обращаться в </w:t>
      </w:r>
      <w:r>
        <w:rPr>
          <w:rFonts w:cs="Times New Roman"/>
          <w:color w:val="000000" w:themeColor="text1"/>
          <w:sz w:val="28"/>
          <w:szCs w:val="28"/>
          <w:highlight w:val="white"/>
          <w:lang w:eastAsia="zh-CN"/>
        </w:rPr>
        <w:t xml:space="preserve">Комиссию</w:t>
      </w:r>
      <w:r>
        <w:rPr>
          <w:rFonts w:cs="Times New Roman"/>
          <w:color w:val="000000" w:themeColor="text1"/>
          <w:sz w:val="28"/>
          <w:highlight w:val="white"/>
        </w:rPr>
        <w:t xml:space="preserve">.</w:t>
      </w:r>
      <w:r>
        <w:rPr>
          <w:rFonts w:cs="Times New Roman"/>
          <w:color w:val="00000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white"/>
        </w:rPr>
      </w:r>
    </w:p>
    <w:p>
      <w:p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  <w:r>
        <w:rPr>
          <w:rFonts w:cs="Times New Roman"/>
          <w:color w:val="000000"/>
          <w:sz w:val="28"/>
          <w:szCs w:val="28"/>
        </w:rPr>
      </w:r>
    </w:p>
    <w:p>
      <w:pPr>
        <w:ind w:left="0" w:right="0" w:firstLine="567"/>
        <w:jc w:val="both"/>
        <w:spacing w:before="0" w:after="0" w:line="233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ассмотрение вопроса о соблюдении требований законодательства Российской Федерации о противодействии коррупции в отношении старшего специалиста 3 разряда отдела в части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работы близкого родственника в образовательной организации гражданской авиации.</w:t>
      </w:r>
      <w:r/>
    </w:p>
    <w:p>
      <w:pPr>
        <w:ind w:left="0" w:right="0" w:firstLine="708"/>
        <w:jc w:val="both"/>
        <w:spacing w:before="0" w:after="0" w:line="233" w:lineRule="auto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Комиссией установлено, что данная организация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находится на территории деятельности иного территориального управления Росавиации.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Также 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Комиссия установила, что в соответствии с п.п.5.4. пункта 5 Положения о Приволжском межрегиональном территориальном управлении воздушного транспорта Федерального агентства воздушного транспорта, утвержденного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приказом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Федерального агентства воздушного транспорта от 21 июня 2012 г. № 375, Управление принимает участие в выдаче документа, подтверждающего соответствие образовательных организаций и организаций, осуществляющих обучение специалистов соответству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ющего уровня согласно перечням специалистов авиационного персонала.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Согласно должностному регламенту старшего специалиста 3 разряда отдела в должностные обязан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ности государственного служащего не входит участие в проверках образовательных организаций и организаций, осуществляющих обучение специалистов соответствующего уровня согласно перечням специалистов авиационного персонала. </w:t>
      </w:r>
      <w:r/>
    </w:p>
    <w:p>
      <w:pPr>
        <w:ind w:left="0" w:right="0" w:firstLine="708"/>
        <w:jc w:val="both"/>
        <w:spacing w:before="0" w:after="0" w:line="233" w:lineRule="auto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Таким образом Комиссией сделан вывод, что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в силу отсутствия возможности реализации полномочий старшим специалистом 3 разряда отдела в отношении образовательной организации гражданской авиации, работа  близкого родственника в указанной организации не может повлиять на надлежащее, объективное и беспристрастное исполнение государственным служащим должностных обязан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ностей, что в соответствии со статьей 10 Федерального закона № 273-ФЗ «О противодействии коррупции» свидетельствует об отсутствии конфликта интересов.</w:t>
      </w:r>
      <w:r>
        <w:rPr>
          <w:rFonts w:ascii="Times New Roman" w:hAnsi="Times New Roman" w:cs="Times New Roman"/>
          <w:highlight w:val="none"/>
        </w:rPr>
      </w:r>
    </w:p>
    <w:p>
      <w:pPr>
        <w:ind w:left="0" w:right="0" w:firstLine="708"/>
        <w:jc w:val="both"/>
        <w:spacing w:before="0" w:after="0" w:line="233" w:lineRule="auto"/>
        <w:rPr>
          <w:rFonts w:ascii="Times New Roman" w:hAnsi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r>
    </w:p>
    <w:p>
      <w:pPr>
        <w:ind w:firstLine="708"/>
        <w:jc w:val="both"/>
        <w:tabs>
          <w:tab w:val="left" w:pos="992" w:leader="none"/>
        </w:tabs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3. </w:t>
      </w:r>
      <w:r>
        <w:rPr>
          <w:rFonts w:cs="Times New Roman"/>
          <w:color w:val="000000" w:themeColor="text1"/>
          <w:sz w:val="28"/>
          <w:szCs w:val="28"/>
        </w:rPr>
        <w:t xml:space="preserve">Рассмотрение вопроса о соблюдении требований законодательства Российской Федерации о противодействии коррупции в отношении</w:t>
      </w:r>
      <w:r>
        <w:rPr>
          <w:rFonts w:cs="Times New Roman"/>
          <w:color w:val="000000"/>
          <w:sz w:val="28"/>
          <w:szCs w:val="28"/>
        </w:rPr>
        <w:t xml:space="preserve"> ведущего специалиста-эксперта отдела в части </w:t>
      </w:r>
      <w:r>
        <w:rPr>
          <w:rFonts w:cs="Times New Roman"/>
          <w:sz w:val="28"/>
          <w:szCs w:val="28"/>
        </w:rPr>
        <w:t xml:space="preserve">места работы близкого родственника в организации гражданской авиации.</w:t>
      </w:r>
      <w:r>
        <w:rPr>
          <w:rFonts w:cs="Times New Roman"/>
          <w:color w:val="000000"/>
          <w:sz w:val="28"/>
          <w:szCs w:val="28"/>
        </w:rPr>
      </w:r>
      <w:r>
        <w:rPr>
          <w:sz w:val="28"/>
          <w:szCs w:val="28"/>
        </w:rPr>
      </w:r>
    </w:p>
    <w:p>
      <w:pPr>
        <w:ind w:right="136" w:firstLine="708"/>
        <w:jc w:val="both"/>
        <w:rPr>
          <w:sz w:val="28"/>
          <w:szCs w:val="28"/>
        </w:rPr>
        <w:pBdr>
          <w:right w:val="none" w:color="000000" w:sz="4" w:space="0"/>
        </w:pBdr>
      </w:pPr>
      <w:r>
        <w:rPr>
          <w:rFonts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Комиссией установлено, что данная организация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находится на территории деятельности иного территориального управления Росавиации.</w:t>
      </w:r>
      <w:r>
        <w:rPr>
          <w:rFonts w:cs="Times New Roman"/>
          <w:sz w:val="28"/>
          <w:szCs w:val="28"/>
          <w:highlight w:val="none"/>
        </w:rPr>
        <w:t xml:space="preserve"> </w:t>
      </w:r>
      <w:r>
        <w:rPr>
          <w:rFonts w:cs="Times New Roman"/>
          <w:sz w:val="28"/>
          <w:szCs w:val="28"/>
        </w:rPr>
        <w:t xml:space="preserve">В свою очередь, Комиссией установлено, ведущий специалист-эксперт отдела 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в целях реализации задач и функций, возложенных на отдел, обязан </w:t>
      </w:r>
      <w:r>
        <w:rPr>
          <w:sz w:val="28"/>
          <w:szCs w:val="28"/>
          <w:lang w:eastAsia="ar-SA"/>
        </w:rPr>
        <w:t xml:space="preserve">по поручению начальника </w:t>
      </w:r>
      <w:r>
        <w:rPr>
          <w:sz w:val="28"/>
          <w:szCs w:val="28"/>
          <w:lang w:eastAsia="ar-SA"/>
        </w:rPr>
        <w:t xml:space="preserve">Управления </w:t>
      </w:r>
      <w:r>
        <w:rPr>
          <w:sz w:val="28"/>
          <w:szCs w:val="28"/>
          <w:lang w:eastAsia="ar-SA"/>
        </w:rPr>
        <w:t xml:space="preserve">осуществлять полномочия в отношении организации гражданской авиации, находящейся на территории деятельности иного территориального управления Росавиации. </w:t>
      </w:r>
      <w:r>
        <w:rPr>
          <w:sz w:val="28"/>
          <w:szCs w:val="28"/>
          <w:lang w:eastAsia="ar-SA"/>
        </w:rPr>
        <w:t xml:space="preserve">Комиссией исследована служебная документация в части приказов </w:t>
      </w:r>
      <w:r>
        <w:rPr>
          <w:sz w:val="28"/>
          <w:szCs w:val="28"/>
        </w:rPr>
        <w:t xml:space="preserve">по основной деятельности </w:t>
      </w:r>
      <w:r>
        <w:rPr>
          <w:sz w:val="28"/>
          <w:szCs w:val="28"/>
        </w:rPr>
        <w:t xml:space="preserve"> и установлено, что государственный служащий не осуществлял полномочий в отношении организации, где работает близкий родственник. </w:t>
      </w:r>
      <w:r>
        <w:rPr>
          <w:sz w:val="28"/>
          <w:szCs w:val="28"/>
        </w:rPr>
      </w:r>
    </w:p>
    <w:p>
      <w:pPr>
        <w:ind w:right="136" w:firstLine="708"/>
        <w:jc w:val="both"/>
        <w:rPr>
          <w:rFonts w:cs="Times New Roman"/>
          <w:color w:val="000000" w:themeColor="text1"/>
          <w:sz w:val="28"/>
          <w:szCs w:val="28"/>
          <w:highlight w:val="none"/>
        </w:rPr>
      </w:pPr>
      <w:r>
        <w:rPr>
          <w:rFonts w:cs="Times New Roman"/>
          <w:sz w:val="28"/>
          <w:szCs w:val="28"/>
        </w:rPr>
        <w:t xml:space="preserve">Таким образом, Комиссией сделан вывод, что факты нарушения ведущим специалистом-экспертом отдела законодательства Российской Федерации о противодействии коррупции не</w:t>
      </w:r>
      <w:r>
        <w:rPr>
          <w:rFonts w:cs="Times New Roman"/>
          <w:sz w:val="28"/>
          <w:szCs w:val="28"/>
        </w:rPr>
        <w:t xml:space="preserve"> </w:t>
      </w:r>
      <w:r>
        <w:rPr>
          <w:rFonts w:cs="Times New Roman"/>
          <w:sz w:val="28"/>
          <w:szCs w:val="28"/>
        </w:rPr>
        <w:t xml:space="preserve">выявлены. При исполнении должностных обязанностей ведущим </w:t>
      </w:r>
      <w:r>
        <w:rPr>
          <w:rFonts w:cs="Times New Roman"/>
          <w:color w:val="000000" w:themeColor="text1"/>
          <w:sz w:val="28"/>
          <w:szCs w:val="28"/>
        </w:rPr>
        <w:t xml:space="preserve">специалистом-экспертом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отдела </w:t>
      </w:r>
      <w:r>
        <w:rPr>
          <w:rFonts w:cs="Times New Roman"/>
          <w:sz w:val="28"/>
          <w:szCs w:val="28"/>
        </w:rPr>
        <w:t xml:space="preserve">конфликт интересов отсутствует.</w:t>
      </w:r>
      <w:r>
        <w:t xml:space="preserve"> </w:t>
      </w:r>
      <w:r>
        <w:rPr>
          <w:rFonts w:cs="Times New Roman"/>
          <w:sz w:val="28"/>
          <w:szCs w:val="28"/>
        </w:rPr>
        <w:t xml:space="preserve">При этом, Комиссия полагает в случае возможного возникновения конфликта интересов при необходимости принимать меры по исключению участия ведущего специалиста-эксперта отдела 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полномочий в рамках должностного регламента в отношении организации гражданской авиации, где работает родственник гражданского служащего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Также </w:t>
      </w:r>
      <w:r>
        <w:rPr>
          <w:rFonts w:cs="Times New Roman"/>
          <w:color w:val="000000" w:themeColor="text1"/>
          <w:sz w:val="28"/>
          <w:szCs w:val="28"/>
        </w:rPr>
        <w:t xml:space="preserve">Комиссия рекомендует ведущему специалисту-эксперту отдела в случае возможного </w:t>
      </w:r>
      <w:r>
        <w:rPr>
          <w:rFonts w:cs="Times New Roman"/>
          <w:color w:val="000000" w:themeColor="text1"/>
          <w:sz w:val="28"/>
          <w:highlight w:val="white"/>
        </w:rPr>
        <w:t xml:space="preserve">возникновения личной заинтересованности, которая приводит или может привести к конфликту интересов</w:t>
      </w:r>
      <w:r>
        <w:rPr>
          <w:rFonts w:cs="Times New Roman"/>
          <w:color w:val="000000" w:themeColor="text1"/>
          <w:sz w:val="28"/>
        </w:rPr>
        <w:t xml:space="preserve"> </w:t>
      </w:r>
      <w:r>
        <w:rPr>
          <w:rFonts w:cs="Times New Roman"/>
          <w:color w:val="000000" w:themeColor="text1"/>
          <w:sz w:val="28"/>
          <w:highlight w:val="white"/>
        </w:rPr>
        <w:t xml:space="preserve">при исполнении должностных обязанностей, </w:t>
      </w:r>
      <w:r>
        <w:rPr>
          <w:rFonts w:cs="Times New Roman"/>
          <w:color w:val="000000" w:themeColor="text1"/>
          <w:sz w:val="28"/>
          <w:szCs w:val="28"/>
        </w:rPr>
        <w:t xml:space="preserve">незамедлительно обращаться в Комиссию.</w:t>
      </w:r>
      <w:r>
        <w:rPr>
          <w:highlight w:val="none"/>
        </w:rPr>
      </w:r>
      <w:r>
        <w:rPr>
          <w:highlight w:val="none"/>
        </w:rPr>
      </w:r>
    </w:p>
    <w:p>
      <w:pPr>
        <w:ind w:right="136" w:firstLine="708"/>
        <w:jc w:val="both"/>
        <w:rPr>
          <w:highlight w:val="none"/>
        </w:rPr>
      </w:pPr>
      <w:r>
        <w:rPr>
          <w:rFonts w:cs="Times New Roman"/>
          <w:color w:val="000000" w:themeColor="text1"/>
          <w:sz w:val="28"/>
          <w:szCs w:val="28"/>
          <w:highlight w:val="none"/>
        </w:rPr>
      </w:r>
      <w:r>
        <w:rPr>
          <w:rFonts w:cs="Times New Roman"/>
          <w:color w:val="000000" w:themeColor="text1"/>
          <w:sz w:val="28"/>
          <w:szCs w:val="28"/>
          <w:highlight w:val="none"/>
        </w:rPr>
      </w:r>
    </w:p>
    <w:p>
      <w:pPr>
        <w:ind w:right="136" w:firstLine="708"/>
        <w:jc w:val="both"/>
      </w:pPr>
      <w:r>
        <w:rPr>
          <w:rFonts w:cs="Times New Roman"/>
          <w:color w:val="000000" w:themeColor="text1"/>
          <w:sz w:val="28"/>
          <w:szCs w:val="28"/>
          <w:highlight w:val="none"/>
        </w:rPr>
        <w:t xml:space="preserve">4. </w:t>
      </w:r>
      <w:r>
        <w:rPr>
          <w:rFonts w:cs="Times New Roman"/>
          <w:sz w:val="28"/>
          <w:szCs w:val="28"/>
        </w:rPr>
        <w:t xml:space="preserve">Рассмотрение фактов осуществления государственными служащими отдела (ведущими специалистами-экспертами, специалистом-экспертом) должностных обязанностей в отношении организаций гражданской авиации, в которых работают их родственники. </w:t>
      </w:r>
      <w:r/>
      <w:r/>
    </w:p>
    <w:p>
      <w:pPr>
        <w:ind w:firstLine="708"/>
        <w:jc w:val="both"/>
        <w:rPr>
          <w:color w:val="000000" w:themeColor="text1"/>
          <w:sz w:val="28"/>
          <w:szCs w:val="28"/>
        </w:rPr>
        <w:pBdr>
          <w:right w:val="none" w:color="000000" w:sz="4" w:space="3"/>
        </w:pBdr>
      </w:pPr>
      <w:r>
        <w:rPr>
          <w:rFonts w:cs="Times New Roman"/>
          <w:color w:val="000000" w:themeColor="text1"/>
          <w:sz w:val="28"/>
          <w:szCs w:val="28"/>
          <w:highlight w:val="none"/>
        </w:rPr>
        <w:t xml:space="preserve">Комиссией установлено, что в рамках должностных регламентов государственными служащими отдела эпизодически осуществлялись полномочия в отношении организаций гражданской авиации, где работают их родственники. Однако</w:t>
      </w:r>
      <w:r>
        <w:rPr>
          <w:color w:val="000000" w:themeColor="text1"/>
          <w:sz w:val="28"/>
          <w:szCs w:val="28"/>
        </w:rPr>
        <w:t xml:space="preserve">, учитывая основание и характер исполнения полномочий государственными служащими отдела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Комиссия</w:t>
      </w:r>
      <w:r>
        <w:rPr>
          <w:color w:val="000000" w:themeColor="text1"/>
          <w:sz w:val="28"/>
          <w:szCs w:val="28"/>
        </w:rPr>
        <w:t xml:space="preserve"> установила, что</w:t>
      </w:r>
      <w:r>
        <w:rPr>
          <w:color w:val="000000" w:themeColor="text1"/>
          <w:sz w:val="28"/>
          <w:szCs w:val="28"/>
        </w:rPr>
        <w:t xml:space="preserve"> во всех случаях </w:t>
      </w:r>
      <w:r>
        <w:rPr>
          <w:color w:val="000000" w:themeColor="text1"/>
          <w:sz w:val="28"/>
          <w:szCs w:val="28"/>
        </w:rPr>
        <w:t xml:space="preserve">конфликт </w:t>
      </w:r>
      <w:r>
        <w:rPr>
          <w:color w:val="000000" w:themeColor="text1"/>
          <w:sz w:val="28"/>
          <w:szCs w:val="28"/>
        </w:rPr>
        <w:t xml:space="preserve">интересов </w:t>
      </w:r>
      <w:r>
        <w:rPr>
          <w:color w:val="000000" w:themeColor="text1"/>
          <w:sz w:val="28"/>
          <w:szCs w:val="28"/>
        </w:rPr>
        <w:t xml:space="preserve">отсутств</w:t>
      </w:r>
      <w:r>
        <w:rPr>
          <w:color w:val="000000" w:themeColor="text1"/>
          <w:sz w:val="28"/>
          <w:szCs w:val="28"/>
        </w:rPr>
        <w:t xml:space="preserve">овал.</w:t>
      </w:r>
      <w:r>
        <w:t xml:space="preserve"> </w:t>
      </w:r>
      <w:r>
        <w:rPr>
          <w:rFonts w:cs="Times New Roman"/>
          <w:sz w:val="28"/>
          <w:szCs w:val="28"/>
        </w:rPr>
        <w:t xml:space="preserve">При этом, Комиссия полагает в случае возможного возникновения конфликта интересов при необходимости принимать меры по исключению участия государственных служащих отела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в отношении организаций гражданской авиации, где работают их близкие родственники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Также </w:t>
      </w:r>
      <w:r>
        <w:rPr>
          <w:rFonts w:cs="Times New Roman"/>
          <w:color w:val="000000" w:themeColor="text1"/>
          <w:sz w:val="28"/>
          <w:szCs w:val="28"/>
        </w:rPr>
        <w:t xml:space="preserve">Комиссия рекомендует государственным служащи отдела в случае возможного </w:t>
      </w:r>
      <w:r>
        <w:rPr>
          <w:rFonts w:cs="Times New Roman"/>
          <w:color w:val="000000" w:themeColor="text1"/>
          <w:sz w:val="28"/>
          <w:highlight w:val="white"/>
        </w:rPr>
        <w:t xml:space="preserve">возникновения личной заинтересованности, которая приводит или может привести к конфликту интересов</w:t>
      </w:r>
      <w:r>
        <w:rPr>
          <w:rFonts w:cs="Times New Roman"/>
          <w:color w:val="000000" w:themeColor="text1"/>
          <w:sz w:val="28"/>
        </w:rPr>
        <w:t xml:space="preserve"> </w:t>
      </w:r>
      <w:r>
        <w:rPr>
          <w:rFonts w:cs="Times New Roman"/>
          <w:color w:val="000000" w:themeColor="text1"/>
          <w:sz w:val="28"/>
          <w:highlight w:val="white"/>
        </w:rPr>
        <w:t xml:space="preserve">при исполнении  должностных обязанностей, </w:t>
      </w:r>
      <w:r>
        <w:rPr>
          <w:rFonts w:cs="Times New Roman"/>
          <w:color w:val="000000" w:themeColor="text1"/>
          <w:sz w:val="28"/>
          <w:szCs w:val="28"/>
        </w:rPr>
        <w:t xml:space="preserve">незамедлительно обращаться в Комиссию</w:t>
      </w:r>
      <w:r>
        <w:rPr>
          <w:rFonts w:cs="Times New Roman"/>
          <w:color w:val="000000" w:themeColor="text1"/>
          <w:sz w:val="28"/>
        </w:rPr>
        <w:t xml:space="preserve">.</w:t>
      </w:r>
      <w:r/>
      <w:r>
        <w:rPr>
          <w:color w:val="000000" w:themeColor="text1"/>
          <w:sz w:val="28"/>
          <w:szCs w:val="28"/>
        </w:rPr>
      </w:r>
      <w:r>
        <w:rPr>
          <w:rFonts w:cs="Times New Roman"/>
          <w:color w:val="000000" w:themeColor="text1"/>
          <w:sz w:val="28"/>
          <w:szCs w:val="28"/>
          <w:highlight w:val="none"/>
        </w:rPr>
      </w:r>
      <w:r>
        <w:rPr>
          <w:rFonts w:cs="Times New Roman"/>
          <w:color w:val="000000" w:themeColor="text1"/>
          <w:sz w:val="28"/>
          <w:szCs w:val="28"/>
          <w:highlight w:val="none"/>
        </w:rPr>
      </w:r>
      <w:r/>
      <w:r>
        <w:rPr>
          <w:color w:val="000000" w:themeColor="text1"/>
          <w:sz w:val="28"/>
          <w:szCs w:val="28"/>
        </w:rPr>
      </w:r>
      <w:r>
        <w:rPr>
          <w:rFonts w:cs="Times New Roman"/>
          <w:color w:val="000000"/>
          <w:sz w:val="28"/>
          <w:szCs w:val="28"/>
        </w:rPr>
      </w:r>
      <w:r>
        <w:rPr>
          <w:rFonts w:cs="Times New Roman"/>
          <w:color w:val="000000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rFonts w:cs="Times New Roman"/>
          <w:color w:val="000000"/>
          <w:sz w:val="28"/>
          <w:szCs w:val="28"/>
        </w:rPr>
      </w:r>
      <w:r>
        <w:rPr>
          <w:rFonts w:cs="Times New Roman"/>
          <w:color w:val="000000"/>
          <w:sz w:val="28"/>
          <w:szCs w:val="28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color w:val="000000" w:themeColor="text1"/>
          <w:sz w:val="28"/>
          <w:szCs w:val="28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>
        <w:rPr>
          <w:rStyle w:val="854"/>
          <w:rFonts w:eastAsia="Times New Roman" w:cs="Times New Roman"/>
          <w:sz w:val="28"/>
          <w:szCs w:val="28"/>
          <w:highlight w:val="none"/>
        </w:rPr>
      </w:r>
      <w:r/>
      <w:r>
        <w:rPr>
          <w:color w:val="000000" w:themeColor="text1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SimSun">
    <w:panose1 w:val="02010600030101010101"/>
  </w:font>
  <w:font w:name="Noto Sans Devanagari">
    <w:panose1 w:val="05050102010205020202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Arial Unicode MS" w:cs="Tahoma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">
    <w:name w:val="Heading 3 Char"/>
    <w:basedOn w:val="677"/>
    <w:link w:val="670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77"/>
    <w:link w:val="671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77"/>
    <w:link w:val="672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77"/>
    <w:link w:val="673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77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77"/>
    <w:link w:val="675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77"/>
    <w:link w:val="676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77"/>
    <w:link w:val="692"/>
    <w:uiPriority w:val="10"/>
    <w:rPr>
      <w:sz w:val="48"/>
      <w:szCs w:val="48"/>
    </w:rPr>
  </w:style>
  <w:style w:type="character" w:styleId="37">
    <w:name w:val="Subtitle Char"/>
    <w:basedOn w:val="677"/>
    <w:link w:val="694"/>
    <w:uiPriority w:val="11"/>
    <w:rPr>
      <w:sz w:val="24"/>
      <w:szCs w:val="24"/>
    </w:rPr>
  </w:style>
  <w:style w:type="character" w:styleId="39">
    <w:name w:val="Quote Char"/>
    <w:link w:val="696"/>
    <w:uiPriority w:val="29"/>
    <w:rPr>
      <w:i/>
    </w:rPr>
  </w:style>
  <w:style w:type="character" w:styleId="41">
    <w:name w:val="Intense Quote Char"/>
    <w:link w:val="698"/>
    <w:uiPriority w:val="30"/>
    <w:rPr>
      <w:i/>
    </w:rPr>
  </w:style>
  <w:style w:type="character" w:styleId="43">
    <w:name w:val="Header Char"/>
    <w:basedOn w:val="677"/>
    <w:link w:val="700"/>
    <w:uiPriority w:val="99"/>
  </w:style>
  <w:style w:type="character" w:styleId="47">
    <w:name w:val="Caption Char"/>
    <w:basedOn w:val="704"/>
    <w:link w:val="702"/>
    <w:uiPriority w:val="99"/>
  </w:style>
  <w:style w:type="character" w:styleId="176">
    <w:name w:val="Footnote Text Char"/>
    <w:link w:val="833"/>
    <w:uiPriority w:val="99"/>
    <w:rPr>
      <w:sz w:val="18"/>
    </w:rPr>
  </w:style>
  <w:style w:type="character" w:styleId="179">
    <w:name w:val="Endnote Text Char"/>
    <w:link w:val="836"/>
    <w:uiPriority w:val="99"/>
    <w:rPr>
      <w:sz w:val="20"/>
    </w:rPr>
  </w:style>
  <w:style w:type="paragraph" w:styleId="667" w:default="1">
    <w:name w:val="Normal"/>
    <w:qFormat/>
    <w:rPr>
      <w:szCs w:val="22"/>
      <w:lang w:eastAsia="en-US" w:bidi="en-US"/>
    </w:rPr>
  </w:style>
  <w:style w:type="paragraph" w:styleId="668">
    <w:name w:val="Heading 1"/>
    <w:basedOn w:val="667"/>
    <w:link w:val="850"/>
    <w:pPr>
      <w:spacing w:before="100" w:beforeAutospacing="1" w:after="100" w:afterAutospacing="1"/>
      <w:outlineLvl w:val="0"/>
    </w:pPr>
    <w:rPr>
      <w:rFonts w:eastAsia="Times New Roman"/>
      <w:b/>
      <w:bCs/>
      <w:sz w:val="48"/>
      <w:szCs w:val="48"/>
      <w:lang w:eastAsia="ru-RU"/>
    </w:rPr>
  </w:style>
  <w:style w:type="paragraph" w:styleId="669">
    <w:name w:val="Heading 2"/>
    <w:basedOn w:val="667"/>
    <w:next w:val="667"/>
    <w:link w:val="849"/>
    <w:pPr>
      <w:keepLines/>
      <w:keepNext/>
      <w:spacing w:before="200"/>
      <w:outlineLvl w:val="1"/>
    </w:pPr>
    <w:rPr>
      <w:rFonts w:ascii="Cambria" w:hAnsi="Cambria" w:eastAsia="SimSun"/>
      <w:b/>
      <w:bCs/>
      <w:color w:val="4f81bd"/>
      <w:sz w:val="26"/>
      <w:szCs w:val="23"/>
    </w:rPr>
  </w:style>
  <w:style w:type="paragraph" w:styleId="670">
    <w:name w:val="Heading 3"/>
    <w:link w:val="68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  <w:lang w:eastAsia="en-US" w:bidi="en-US"/>
    </w:rPr>
  </w:style>
  <w:style w:type="paragraph" w:styleId="671">
    <w:name w:val="Heading 4"/>
    <w:link w:val="68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  <w:lang w:eastAsia="en-US" w:bidi="en-US"/>
    </w:rPr>
  </w:style>
  <w:style w:type="paragraph" w:styleId="672">
    <w:name w:val="Heading 5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  <w:lang w:eastAsia="en-US" w:bidi="en-US"/>
    </w:rPr>
  </w:style>
  <w:style w:type="paragraph" w:styleId="673">
    <w:name w:val="Heading 6"/>
    <w:link w:val="68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  <w:lang w:eastAsia="en-US" w:bidi="en-US"/>
    </w:rPr>
  </w:style>
  <w:style w:type="paragraph" w:styleId="674">
    <w:name w:val="Heading 7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  <w:lang w:eastAsia="en-US" w:bidi="en-US"/>
    </w:rPr>
  </w:style>
  <w:style w:type="paragraph" w:styleId="675">
    <w:name w:val="Heading 8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  <w:lang w:eastAsia="en-US" w:bidi="en-US"/>
    </w:rPr>
  </w:style>
  <w:style w:type="paragraph" w:styleId="676">
    <w:name w:val="Heading 9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  <w:lang w:eastAsia="en-US" w:bidi="en-US"/>
    </w:r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paragraph" w:styleId="680">
    <w:name w:val="table of figures"/>
    <w:basedOn w:val="667"/>
    <w:next w:val="667"/>
    <w:uiPriority w:val="99"/>
    <w:unhideWhenUsed/>
  </w:style>
  <w:style w:type="character" w:styleId="681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682" w:customStyle="1">
    <w:name w:val="Heading 2 Char"/>
    <w:uiPriority w:val="9"/>
    <w:rPr>
      <w:rFonts w:ascii="Arial" w:hAnsi="Arial" w:eastAsia="Arial" w:cs="Arial"/>
      <w:sz w:val="34"/>
    </w:rPr>
  </w:style>
  <w:style w:type="character" w:styleId="683" w:customStyle="1">
    <w:name w:val="Заголовок 3 Знак"/>
    <w:link w:val="670"/>
    <w:uiPriority w:val="9"/>
    <w:rPr>
      <w:rFonts w:ascii="Arial" w:hAnsi="Arial" w:eastAsia="Arial" w:cs="Arial"/>
      <w:sz w:val="30"/>
      <w:szCs w:val="30"/>
    </w:rPr>
  </w:style>
  <w:style w:type="character" w:styleId="684" w:customStyle="1">
    <w:name w:val="Заголовок 4 Знак"/>
    <w:link w:val="671"/>
    <w:uiPriority w:val="9"/>
    <w:rPr>
      <w:rFonts w:ascii="Arial" w:hAnsi="Arial" w:eastAsia="Arial" w:cs="Arial"/>
      <w:b/>
      <w:bCs/>
      <w:sz w:val="26"/>
      <w:szCs w:val="26"/>
    </w:rPr>
  </w:style>
  <w:style w:type="character" w:styleId="685" w:customStyle="1">
    <w:name w:val="Заголовок 5 Знак"/>
    <w:link w:val="672"/>
    <w:uiPriority w:val="9"/>
    <w:rPr>
      <w:rFonts w:ascii="Arial" w:hAnsi="Arial" w:eastAsia="Arial" w:cs="Arial"/>
      <w:b/>
      <w:bCs/>
      <w:sz w:val="24"/>
      <w:szCs w:val="24"/>
    </w:rPr>
  </w:style>
  <w:style w:type="character" w:styleId="686" w:customStyle="1">
    <w:name w:val="Заголовок 6 Знак"/>
    <w:link w:val="673"/>
    <w:uiPriority w:val="9"/>
    <w:rPr>
      <w:rFonts w:ascii="Arial" w:hAnsi="Arial" w:eastAsia="Arial" w:cs="Arial"/>
      <w:b/>
      <w:bCs/>
      <w:sz w:val="22"/>
      <w:szCs w:val="22"/>
    </w:rPr>
  </w:style>
  <w:style w:type="character" w:styleId="687" w:customStyle="1">
    <w:name w:val="Заголовок 7 Знак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8" w:customStyle="1">
    <w:name w:val="Заголовок 8 Знак"/>
    <w:link w:val="675"/>
    <w:uiPriority w:val="9"/>
    <w:rPr>
      <w:rFonts w:ascii="Arial" w:hAnsi="Arial" w:eastAsia="Arial" w:cs="Arial"/>
      <w:i/>
      <w:iCs/>
      <w:sz w:val="22"/>
      <w:szCs w:val="22"/>
    </w:rPr>
  </w:style>
  <w:style w:type="character" w:styleId="689" w:customStyle="1">
    <w:name w:val="Заголовок 9 Знак"/>
    <w:link w:val="676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667"/>
    <w:pPr>
      <w:contextualSpacing/>
      <w:ind w:left="720"/>
      <w:spacing w:after="160" w:line="259" w:lineRule="auto"/>
    </w:pPr>
    <w:rPr>
      <w:rFonts w:ascii="Calibri" w:hAnsi="Calibri" w:eastAsia="Calibri"/>
      <w:sz w:val="22"/>
    </w:rPr>
  </w:style>
  <w:style w:type="paragraph" w:styleId="691">
    <w:name w:val="No Spacing"/>
    <w:uiPriority w:val="1"/>
    <w:qFormat/>
    <w:rPr>
      <w:szCs w:val="22"/>
      <w:lang w:eastAsia="en-US" w:bidi="en-US"/>
    </w:rPr>
  </w:style>
  <w:style w:type="paragraph" w:styleId="692">
    <w:name w:val="Title"/>
    <w:link w:val="693"/>
    <w:uiPriority w:val="10"/>
    <w:qFormat/>
    <w:pPr>
      <w:contextualSpacing/>
      <w:spacing w:before="300" w:after="200"/>
    </w:pPr>
    <w:rPr>
      <w:sz w:val="48"/>
      <w:szCs w:val="48"/>
      <w:lang w:eastAsia="en-US" w:bidi="en-US"/>
    </w:rPr>
  </w:style>
  <w:style w:type="character" w:styleId="693" w:customStyle="1">
    <w:name w:val="Название Знак"/>
    <w:link w:val="692"/>
    <w:uiPriority w:val="10"/>
    <w:rPr>
      <w:sz w:val="48"/>
      <w:szCs w:val="48"/>
    </w:rPr>
  </w:style>
  <w:style w:type="paragraph" w:styleId="694">
    <w:name w:val="Subtitle"/>
    <w:link w:val="695"/>
    <w:uiPriority w:val="11"/>
    <w:qFormat/>
    <w:pPr>
      <w:spacing w:before="200" w:after="200"/>
    </w:pPr>
    <w:rPr>
      <w:sz w:val="24"/>
      <w:szCs w:val="24"/>
      <w:lang w:eastAsia="en-US" w:bidi="en-US"/>
    </w:rPr>
  </w:style>
  <w:style w:type="character" w:styleId="695" w:customStyle="1">
    <w:name w:val="Подзаголовок Знак"/>
    <w:link w:val="694"/>
    <w:uiPriority w:val="11"/>
    <w:rPr>
      <w:sz w:val="24"/>
      <w:szCs w:val="24"/>
    </w:rPr>
  </w:style>
  <w:style w:type="paragraph" w:styleId="696">
    <w:name w:val="Quote"/>
    <w:link w:val="697"/>
    <w:uiPriority w:val="29"/>
    <w:qFormat/>
    <w:pPr>
      <w:ind w:left="720" w:right="720"/>
    </w:pPr>
    <w:rPr>
      <w:i/>
      <w:szCs w:val="22"/>
      <w:lang w:eastAsia="en-US" w:bidi="en-US"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Cs w:val="22"/>
      <w:lang w:eastAsia="en-US" w:bidi="en-US"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link w:val="701"/>
    <w:uiPriority w:val="99"/>
    <w:unhideWhenUsed/>
    <w:pPr>
      <w:tabs>
        <w:tab w:val="center" w:pos="7143" w:leader="none"/>
        <w:tab w:val="right" w:pos="14287" w:leader="none"/>
      </w:tabs>
    </w:pPr>
    <w:rPr>
      <w:szCs w:val="22"/>
      <w:lang w:eastAsia="en-US" w:bidi="en-US"/>
    </w:rPr>
  </w:style>
  <w:style w:type="character" w:styleId="701" w:customStyle="1">
    <w:name w:val="Верхний колонтитул Знак"/>
    <w:link w:val="700"/>
    <w:uiPriority w:val="99"/>
  </w:style>
  <w:style w:type="paragraph" w:styleId="702">
    <w:name w:val="Footer"/>
    <w:link w:val="705"/>
    <w:uiPriority w:val="99"/>
    <w:unhideWhenUsed/>
    <w:pPr>
      <w:tabs>
        <w:tab w:val="center" w:pos="7143" w:leader="none"/>
        <w:tab w:val="right" w:pos="14287" w:leader="none"/>
      </w:tabs>
    </w:pPr>
    <w:rPr>
      <w:szCs w:val="22"/>
      <w:lang w:eastAsia="en-US" w:bidi="en-US"/>
    </w:rPr>
  </w:style>
  <w:style w:type="character" w:styleId="703" w:customStyle="1">
    <w:name w:val="Footer Char"/>
    <w:uiPriority w:val="99"/>
  </w:style>
  <w:style w:type="paragraph" w:styleId="704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styleId="705" w:customStyle="1">
    <w:name w:val="Нижний колонтитул Знак"/>
    <w:link w:val="702"/>
    <w:uiPriority w:val="99"/>
  </w:style>
  <w:style w:type="table" w:styleId="706">
    <w:name w:val="Table Grid"/>
    <w:uiPriority w:val="59"/>
    <w:rPr>
      <w:szCs w:val="22"/>
      <w:lang w:eastAsia="en-US" w:bidi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Table Grid Light"/>
    <w:uiPriority w:val="59"/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2"/>
    <w:uiPriority w:val="59"/>
    <w:rPr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1">
    <w:name w:val="Plain Table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2">
    <w:name w:val="Plain Table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13">
    <w:name w:val="Grid Table 1 Light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1 Light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1 Light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1 Light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1 Light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1 Light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1 Light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>
    <w:name w:val="Grid Table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2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2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2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2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2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2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>
    <w:name w:val="Grid Table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3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3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3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3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3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3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Grid Table 4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4 - Accent 1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4 - Accent 2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4 - Accent 3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4 - Accent 4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4 - Accent 5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4 - Accent 6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Grid Table 5 Dark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5 Dark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5 Dark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5 Dark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5 Dark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5 Dark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5 Dark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Grid Table 6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6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6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6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6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6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6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7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7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7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7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7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7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7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List Table 1 Light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1 Light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1 Light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1 Light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1 Light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1 Light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1 Light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List Table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2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2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2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2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2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2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List Table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3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3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3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3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3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3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List Table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4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4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4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4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4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4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List Table 5 Dark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5 Dark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5 Dark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5 Dark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5 Dark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5 Dark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5 Dark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List Table 6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6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6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6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6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6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6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7 Colorful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7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7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7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7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7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7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Bordered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Bordered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Bordered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Bordered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Bordered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Bordered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Bordered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32">
    <w:name w:val="Hyperlink"/>
    <w:uiPriority w:val="99"/>
    <w:unhideWhenUsed/>
    <w:rPr>
      <w:color w:val="0000ff"/>
      <w:u w:val="single"/>
    </w:rPr>
  </w:style>
  <w:style w:type="paragraph" w:styleId="833">
    <w:name w:val="footnote text"/>
    <w:link w:val="834"/>
    <w:uiPriority w:val="99"/>
    <w:semiHidden/>
    <w:unhideWhenUsed/>
    <w:pPr>
      <w:spacing w:after="40"/>
    </w:pPr>
    <w:rPr>
      <w:sz w:val="18"/>
      <w:szCs w:val="22"/>
      <w:lang w:eastAsia="en-US" w:bidi="en-US"/>
    </w:rPr>
  </w:style>
  <w:style w:type="character" w:styleId="834" w:customStyle="1">
    <w:name w:val="Текст сноски Знак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link w:val="837"/>
    <w:uiPriority w:val="99"/>
    <w:semiHidden/>
    <w:unhideWhenUsed/>
    <w:rPr>
      <w:szCs w:val="22"/>
      <w:lang w:eastAsia="en-US" w:bidi="en-US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uiPriority w:val="39"/>
    <w:unhideWhenUsed/>
    <w:pPr>
      <w:spacing w:after="57"/>
    </w:pPr>
    <w:rPr>
      <w:szCs w:val="22"/>
      <w:lang w:eastAsia="en-US" w:bidi="en-US"/>
    </w:rPr>
  </w:style>
  <w:style w:type="paragraph" w:styleId="840">
    <w:name w:val="toc 2"/>
    <w:uiPriority w:val="39"/>
    <w:unhideWhenUsed/>
    <w:pPr>
      <w:ind w:left="283"/>
      <w:spacing w:after="57"/>
    </w:pPr>
    <w:rPr>
      <w:szCs w:val="22"/>
      <w:lang w:eastAsia="en-US" w:bidi="en-US"/>
    </w:rPr>
  </w:style>
  <w:style w:type="paragraph" w:styleId="841">
    <w:name w:val="toc 3"/>
    <w:uiPriority w:val="39"/>
    <w:unhideWhenUsed/>
    <w:pPr>
      <w:ind w:left="567"/>
      <w:spacing w:after="57"/>
    </w:pPr>
    <w:rPr>
      <w:szCs w:val="22"/>
      <w:lang w:eastAsia="en-US" w:bidi="en-US"/>
    </w:rPr>
  </w:style>
  <w:style w:type="paragraph" w:styleId="842">
    <w:name w:val="toc 4"/>
    <w:uiPriority w:val="39"/>
    <w:unhideWhenUsed/>
    <w:pPr>
      <w:ind w:left="850"/>
      <w:spacing w:after="57"/>
    </w:pPr>
    <w:rPr>
      <w:szCs w:val="22"/>
      <w:lang w:eastAsia="en-US" w:bidi="en-US"/>
    </w:rPr>
  </w:style>
  <w:style w:type="paragraph" w:styleId="843">
    <w:name w:val="toc 5"/>
    <w:uiPriority w:val="39"/>
    <w:unhideWhenUsed/>
    <w:pPr>
      <w:ind w:left="1134"/>
      <w:spacing w:after="57"/>
    </w:pPr>
    <w:rPr>
      <w:szCs w:val="22"/>
      <w:lang w:eastAsia="en-US" w:bidi="en-US"/>
    </w:rPr>
  </w:style>
  <w:style w:type="paragraph" w:styleId="844">
    <w:name w:val="toc 6"/>
    <w:uiPriority w:val="39"/>
    <w:unhideWhenUsed/>
    <w:pPr>
      <w:ind w:left="1417"/>
      <w:spacing w:after="57"/>
    </w:pPr>
    <w:rPr>
      <w:szCs w:val="22"/>
      <w:lang w:eastAsia="en-US" w:bidi="en-US"/>
    </w:rPr>
  </w:style>
  <w:style w:type="paragraph" w:styleId="845">
    <w:name w:val="toc 7"/>
    <w:uiPriority w:val="39"/>
    <w:unhideWhenUsed/>
    <w:pPr>
      <w:ind w:left="1701"/>
      <w:spacing w:after="57"/>
    </w:pPr>
    <w:rPr>
      <w:szCs w:val="22"/>
      <w:lang w:eastAsia="en-US" w:bidi="en-US"/>
    </w:rPr>
  </w:style>
  <w:style w:type="paragraph" w:styleId="846">
    <w:name w:val="toc 8"/>
    <w:uiPriority w:val="39"/>
    <w:unhideWhenUsed/>
    <w:pPr>
      <w:ind w:left="1984"/>
      <w:spacing w:after="57"/>
    </w:pPr>
    <w:rPr>
      <w:szCs w:val="22"/>
      <w:lang w:eastAsia="en-US" w:bidi="en-US"/>
    </w:rPr>
  </w:style>
  <w:style w:type="paragraph" w:styleId="847">
    <w:name w:val="toc 9"/>
    <w:uiPriority w:val="39"/>
    <w:unhideWhenUsed/>
    <w:pPr>
      <w:ind w:left="2268"/>
      <w:spacing w:after="57"/>
    </w:pPr>
    <w:rPr>
      <w:szCs w:val="22"/>
      <w:lang w:eastAsia="en-US" w:bidi="en-US"/>
    </w:rPr>
  </w:style>
  <w:style w:type="paragraph" w:styleId="848">
    <w:name w:val="TOC Heading"/>
    <w:uiPriority w:val="39"/>
    <w:unhideWhenUsed/>
    <w:rPr>
      <w:szCs w:val="22"/>
      <w:lang w:eastAsia="en-US" w:bidi="en-US"/>
    </w:rPr>
  </w:style>
  <w:style w:type="character" w:styleId="849" w:customStyle="1">
    <w:name w:val="Заголовок 2 Знак"/>
    <w:link w:val="669"/>
    <w:rPr>
      <w:rFonts w:ascii="Cambria" w:hAnsi="Cambria" w:eastAsia="SimSun"/>
      <w:b/>
      <w:bCs/>
      <w:color w:val="4f81bd"/>
      <w:sz w:val="26"/>
      <w:szCs w:val="23"/>
    </w:rPr>
  </w:style>
  <w:style w:type="character" w:styleId="850" w:customStyle="1">
    <w:name w:val="Заголовок 1 Знак"/>
    <w:link w:val="668"/>
    <w:rPr>
      <w:rFonts w:eastAsia="Times New Roman"/>
      <w:b/>
      <w:bCs/>
      <w:sz w:val="48"/>
      <w:szCs w:val="48"/>
      <w:lang w:eastAsia="ru-RU"/>
    </w:rPr>
  </w:style>
  <w:style w:type="paragraph" w:styleId="851" w:customStyle="1">
    <w:name w:val="page-date"/>
    <w:basedOn w:val="667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852">
    <w:name w:val="Normal (Web)"/>
    <w:basedOn w:val="667"/>
    <w:semiHidden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853">
    <w:name w:val="Strong"/>
    <w:rPr>
      <w:b/>
      <w:bCs/>
    </w:rPr>
  </w:style>
  <w:style w:type="character" w:styleId="854" w:customStyle="1">
    <w:name w:val="blk"/>
  </w:style>
  <w:style w:type="paragraph" w:styleId="855" w:customStyle="1">
    <w:name w:val="Таблицы (моноширинный)"/>
    <w:basedOn w:val="667"/>
    <w:next w:val="667"/>
    <w:rPr>
      <w:rFonts w:ascii="Courier New" w:hAnsi="Courier New" w:eastAsia="Calibri"/>
    </w:rPr>
  </w:style>
  <w:style w:type="paragraph" w:styleId="856" w:customStyle="1">
    <w:name w:val="Основной текст с отступом 21"/>
    <w:qFormat/>
    <w:pPr>
      <w:ind w:firstLine="709"/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eastAsia="Tahoma" w:cs="Noto Sans Devanagari"/>
      <w:sz w:val="28"/>
      <w:lang w:eastAsia="ar-SA"/>
    </w:rPr>
  </w:style>
  <w:style w:type="paragraph" w:styleId="1_1637" w:customStyle="1">
    <w:name w:val="ConsPlusNormal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created xsi:type="dcterms:W3CDTF">2023-08-23T10:22:00Z</dcterms:created>
  <dcterms:modified xsi:type="dcterms:W3CDTF">2024-01-04T10:21:30Z</dcterms:modified>
</cp:coreProperties>
</file>