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beforeAutospacing="0" w:after="0" w:afterAutospacing="0" w:line="240" w:lineRule="auto"/>
        <w:shd w:val="clear" w:color="auto" w:fill="ffffff"/>
        <w:rPr>
          <w:color w:val="000000" w:themeColor="text1"/>
          <w:sz w:val="28"/>
        </w:rPr>
      </w:pPr>
      <w:r/>
      <w:bookmarkStart w:id="0" w:name="_GoBack"/>
      <w:r/>
      <w:bookmarkEnd w:id="0"/>
      <w:r>
        <w:rPr>
          <w:rFonts w:ascii="Times New Roman" w:hAnsi="Times New Roman" w:eastAsia="Times New Roman" w:cs="Times New Roman"/>
          <w:b/>
          <w:color w:val="000000" w:themeColor="text1"/>
          <w:sz w:val="28"/>
        </w:rPr>
        <w:t xml:space="preserve">ФЕДЕРАЛЬНОЕ АГЕНТСТВО ВОЗДУШНОГО ТРАНСПОРТА</w:t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shd w:val="clear" w:color="auto" w:fill="ffffff"/>
        <w:rPr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 </w:t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shd w:val="clear" w:color="auto" w:fill="ffffff"/>
        <w:rPr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</w:rPr>
        <w:t xml:space="preserve">ПРИКАЗ</w:t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shd w:val="clear" w:color="auto" w:fill="ffffff"/>
        <w:rPr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highlight w:val="none"/>
        </w:rPr>
      </w:r>
    </w:p>
    <w:p>
      <w:pPr>
        <w:ind w:left="0" w:right="0" w:firstLine="0"/>
        <w:jc w:val="center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 Москва</w:t>
      </w:r>
      <w:r/>
    </w:p>
    <w:p>
      <w:pPr>
        <w:ind w:firstLine="675"/>
        <w:jc w:val="both"/>
        <w:spacing w:before="0" w:beforeAutospacing="0" w:after="0" w:afterAutospacing="0" w:line="240" w:lineRule="auto"/>
        <w:shd w:val="clear" w:color="auto" w:fill="ffffff"/>
        <w:rPr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 </w:t>
      </w:r>
      <w:r/>
    </w:p>
    <w:p>
      <w:pPr>
        <w:ind w:left="675" w:right="0" w:hanging="675"/>
        <w:jc w:val="left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</w:rPr>
        <w:t xml:space="preserve">11 февраля 2020 г.                                                                                              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</w:rPr>
        <w:t xml:space="preserve">№ 147-П</w:t>
      </w:r>
      <w:r/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r>
    </w:p>
    <w:p>
      <w:pPr>
        <w:ind w:firstLine="675"/>
        <w:jc w:val="both"/>
        <w:spacing w:before="0" w:beforeAutospacing="0" w:after="0" w:afterAutospacing="0" w:line="240" w:lineRule="auto"/>
        <w:shd w:val="clear" w:color="auto" w:fill="ffffff"/>
        <w:rPr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 </w:t>
      </w:r>
      <w:r/>
    </w:p>
    <w:p>
      <w:pPr>
        <w:ind w:left="675" w:right="675"/>
        <w:jc w:val="center"/>
        <w:spacing w:before="0" w:beforeAutospacing="0" w:after="0" w:afterAutospacing="0" w:line="240" w:lineRule="auto"/>
        <w:shd w:val="clear" w:color="auto" w:fill="ffffff"/>
        <w:rPr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</w:rPr>
        <w:t xml:space="preserve">Об утверждении Порядка представления сведений о доходах, расходах, об имуществе и обязательствах имущественного характера в Федеральном агентстве воздушного транспорта</w:t>
      </w:r>
      <w:r/>
    </w:p>
    <w:p>
      <w:pPr>
        <w:ind w:firstLine="675"/>
        <w:jc w:val="both"/>
        <w:spacing w:before="0" w:beforeAutospacing="0" w:after="0" w:afterAutospacing="0" w:line="240" w:lineRule="auto"/>
        <w:shd w:val="clear" w:color="auto" w:fill="ffffff"/>
        <w:rPr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 </w:t>
      </w:r>
      <w:r/>
    </w:p>
    <w:p>
      <w:pPr>
        <w:ind w:left="675" w:right="675"/>
        <w:jc w:val="center"/>
        <w:spacing w:before="0" w:beforeAutospacing="0" w:after="0" w:afterAutospacing="0" w:line="240" w:lineRule="auto"/>
        <w:shd w:val="clear" w:color="auto" w:fill="ffffff"/>
        <w:rPr>
          <w:color w:val="000000" w:themeColor="text1"/>
          <w:sz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</w:rPr>
        <w:t xml:space="preserve">Зарегистрирован Минюстом России 20 мая 2020 г.</w:t>
      </w:r>
      <w:r/>
    </w:p>
    <w:p>
      <w:pPr>
        <w:ind w:left="675" w:right="675"/>
        <w:jc w:val="center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</w:rPr>
        <w:t xml:space="preserve">Регистрационный № 58401</w:t>
      </w:r>
      <w:r/>
    </w:p>
    <w:p>
      <w:pPr>
        <w:ind w:left="675" w:right="675"/>
        <w:jc w:val="center"/>
        <w:spacing w:before="0" w:beforeAutospacing="0" w:after="0" w:afterAutospacing="0" w:line="240" w:lineRule="auto"/>
        <w:shd w:val="clear" w:color="auto" w:fill="ffffff"/>
        <w:rPr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highlight w:val="none"/>
        </w:rPr>
      </w:r>
    </w:p>
    <w:p>
      <w:pPr>
        <w:ind w:firstLine="675"/>
        <w:jc w:val="center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 (с изменениями и дополнениями от 26.05.2023)</w:t>
      </w:r>
      <w:r>
        <w:rPr>
          <w:sz w:val="24"/>
          <w:szCs w:val="24"/>
        </w:rPr>
      </w:r>
    </w:p>
    <w:p>
      <w:pPr>
        <w:ind w:firstLine="675"/>
        <w:jc w:val="both"/>
        <w:spacing w:before="0" w:beforeAutospacing="0" w:after="0" w:afterAutospacing="0" w:line="240" w:lineRule="auto"/>
        <w:shd w:val="clear" w:color="auto" w:fill="ffffff"/>
        <w:rPr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</w:p>
    <w:p>
      <w:pPr>
        <w:ind w:firstLine="675"/>
        <w:jc w:val="both"/>
        <w:spacing w:before="0" w:beforeAutospacing="0" w:after="0" w:afterAutospacing="0" w:line="240" w:lineRule="auto"/>
        <w:shd w:val="clear" w:color="auto" w:fill="ffffff"/>
        <w:rPr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В соответстви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и со статьями 8 и 8.1 Федерального закона </w:t>
      </w:r>
      <w:hyperlink r:id="rId8" w:tooltip="http://pravo.gov.ru/proxy/ips/?docbody=&amp;prevDoc=102735088&amp;backlink=1&amp;&amp;nd=102126657" w:history="1">
        <w:r>
          <w:rPr>
            <w:rStyle w:val="797"/>
            <w:rFonts w:ascii="Times New Roman" w:hAnsi="Times New Roman" w:eastAsia="Times New Roman" w:cs="Times New Roman"/>
            <w:color w:val="000000" w:themeColor="text1"/>
            <w:sz w:val="28"/>
            <w:u w:val="none"/>
          </w:rPr>
          <w:t xml:space="preserve">от 25 декабря 2008 г. № 273</w:t>
        </w:r>
        <w:r>
          <w:rPr>
            <w:rStyle w:val="797"/>
            <w:rFonts w:ascii="Times New Roman" w:hAnsi="Times New Roman" w:eastAsia="Times New Roman" w:cs="Times New Roman"/>
            <w:color w:val="000000" w:themeColor="text1"/>
            <w:sz w:val="28"/>
            <w:u w:val="none"/>
          </w:rPr>
          <w:t xml:space="preserve">-ФЗ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 "О противодействии коррупции" (Собрание законодательства Российской Федерации, 2008, № 52, ст. 6228; 2018, № 24, ст. 3400), статьёй 3 Федерального закона </w:t>
      </w:r>
      <w:hyperlink r:id="rId9" w:tooltip="http://pravo.gov.ru/proxy/ips/?docbody=&amp;prevDoc=102735088&amp;backlink=1&amp;&amp;nd=102161337" w:history="1">
        <w:r>
          <w:rPr>
            <w:rStyle w:val="797"/>
            <w:rFonts w:ascii="Times New Roman" w:hAnsi="Times New Roman" w:eastAsia="Times New Roman" w:cs="Times New Roman"/>
            <w:color w:val="000000" w:themeColor="text1"/>
            <w:sz w:val="28"/>
            <w:u w:val="none"/>
          </w:rPr>
          <w:t xml:space="preserve">от 3 декабря 2012 г. № 230-ФЗ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 "О контроле за соответствием расходов лиц, замещающих государственные должности, и иных лиц их доходам" (Собрание законодательства Россий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ской Федерации, 2012, № 50, ст. 6953), статьями 20 и 20.1 Федерального закона </w:t>
      </w:r>
      <w:hyperlink r:id="rId10" w:tooltip="http://pravo.gov.ru/proxy/ips/?docbody=&amp;prevDoc=102735088&amp;backlink=1&amp;&amp;nd=102088054" w:history="1">
        <w:r>
          <w:rPr>
            <w:rStyle w:val="797"/>
            <w:rFonts w:ascii="Times New Roman" w:hAnsi="Times New Roman" w:eastAsia="Times New Roman" w:cs="Times New Roman"/>
            <w:color w:val="000000" w:themeColor="text1"/>
            <w:sz w:val="28"/>
            <w:u w:val="none"/>
          </w:rPr>
          <w:t xml:space="preserve">от 27 июля 2004 г. № 79-ФЗ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 "О государственной гражданской службе Российской Федерации" (Собрание законодательства Российской Федерации, 2004, № 31, ст. 3215; 2014, № 52, ст. 7542; 2016, № 27, ст. 4157), пунктом 2 Указа Президента Российской Федера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ции </w:t>
      </w:r>
      <w:hyperlink r:id="rId11" w:tooltip="http://pravo.gov.ru/proxy/ips/?docbody=&amp;prevDoc=102735088&amp;backlink=1&amp;&amp;nd=102129669" w:history="1">
        <w:r>
          <w:rPr>
            <w:rStyle w:val="797"/>
            <w:rFonts w:ascii="Times New Roman" w:hAnsi="Times New Roman" w:eastAsia="Times New Roman" w:cs="Times New Roman"/>
            <w:color w:val="000000" w:themeColor="text1"/>
            <w:sz w:val="28"/>
            <w:u w:val="none"/>
          </w:rPr>
          <w:t xml:space="preserve">от 18 мая 2009 г. № 559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 "О представлении гражданами, претендующим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2014,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№ 26, ст. 3520), подпунктом "б" пункта 22 Указа Президента Российской Федерации </w:t>
      </w:r>
      <w:hyperlink r:id="rId12" w:tooltip="http://pravo.gov.ru/proxy/ips/?docbody=&amp;prevDoc=102735088&amp;backlink=1&amp;&amp;nd=102164304" w:history="1">
        <w:r>
          <w:rPr>
            <w:rStyle w:val="797"/>
            <w:rFonts w:ascii="Times New Roman" w:hAnsi="Times New Roman" w:eastAsia="Times New Roman" w:cs="Times New Roman"/>
            <w:color w:val="000000" w:themeColor="text1"/>
            <w:sz w:val="28"/>
            <w:u w:val="none"/>
          </w:rPr>
          <w:t xml:space="preserve">от 2 апреля 2013 г. № 309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 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1670), пунктом 3 Указа Президента Российской Федерации </w:t>
      </w:r>
      <w:hyperlink r:id="rId13" w:tooltip="http://pravo.gov.ru/proxy/ips/?docbody=&amp;prevDoc=102735088&amp;backlink=1&amp;&amp;nd=102164305" w:history="1">
        <w:r>
          <w:rPr>
            <w:rStyle w:val="797"/>
            <w:rFonts w:ascii="Times New Roman" w:hAnsi="Times New Roman" w:eastAsia="Times New Roman" w:cs="Times New Roman"/>
            <w:color w:val="000000" w:themeColor="text1"/>
            <w:sz w:val="28"/>
            <w:u w:val="none"/>
          </w:rPr>
          <w:t xml:space="preserve">от 2 апреля 2013 г. № 310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 "О мерах по реализации отдельных положений Федер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ального закона "О 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№ 14, ст. 1671) и пунктом 2 Указа Президента Российской Федерации </w:t>
      </w:r>
      <w:hyperlink r:id="rId14" w:tooltip="http://pravo.gov.ru/proxy/ips/?docbody=&amp;prevDoc=102735088&amp;backlink=1&amp;&amp;nd=102353813" w:history="1">
        <w:r>
          <w:rPr>
            <w:rStyle w:val="797"/>
            <w:rFonts w:ascii="Times New Roman" w:hAnsi="Times New Roman" w:eastAsia="Times New Roman" w:cs="Times New Roman"/>
            <w:color w:val="000000" w:themeColor="text1"/>
            <w:sz w:val="28"/>
            <w:u w:val="none"/>
          </w:rPr>
          <w:t xml:space="preserve">от 23 июня 2014 г. № 460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 "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Об 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(Собрание законодательства Российской Федерации, 2014, № 26, ст. 3520; 2020, № 3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, ст. 243) приказываю:</w:t>
      </w:r>
      <w:r/>
    </w:p>
    <w:p>
      <w:pPr>
        <w:ind w:firstLine="675"/>
        <w:jc w:val="both"/>
        <w:spacing w:before="0" w:beforeAutospacing="0" w:after="0" w:afterAutospacing="0" w:line="240" w:lineRule="auto"/>
        <w:shd w:val="clear" w:color="auto" w:fill="ffffff"/>
        <w:rPr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1. Утвердить прилагаемый Порядок представления сведений о доходах, расходах, об имуществе и обязательствах имущественного характера в Федеральном агентстве воздушного транспорта.</w:t>
      </w:r>
      <w:r/>
    </w:p>
    <w:p>
      <w:pPr>
        <w:ind w:firstLine="675"/>
        <w:jc w:val="both"/>
        <w:spacing w:before="0" w:beforeAutospacing="0" w:after="0" w:afterAutospacing="0" w:line="240" w:lineRule="auto"/>
        <w:shd w:val="clear" w:color="auto" w:fill="ffffff"/>
        <w:rPr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2. Признать утратившим силу приказ Федерального агентс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тва воздушного транспорта от 7 октября 2013 г. № 627 "Об утверждении Порядка представления гражданами, претендующими на замещение должностей федеральной государственной гражданской службы в Федеральном агентстве воздушного транспорта, и федеральными госуда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рственными гражданскими служащими Федерального агентства воздушного транспорта сведений о доходах, об имуществе и обязательствах имущественного характера" (зарегистрирован Минюстом России 19 декабря 2013 г., регистрационный № 30682).</w:t>
      </w:r>
      <w:r/>
    </w:p>
    <w:p>
      <w:pPr>
        <w:ind w:firstLine="675"/>
        <w:jc w:val="both"/>
        <w:spacing w:before="0" w:beforeAutospacing="0" w:after="0" w:afterAutospacing="0" w:line="240" w:lineRule="auto"/>
        <w:shd w:val="clear" w:color="auto" w:fill="ffffff"/>
        <w:rPr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3. Контроль за исполне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нием настоящего приказа возложить на заместителя руководителя Росавиации, председателя Комиссии Федерального агентства воздушного транспорта по соблюдению требований к служебному (должностному) поведению федеральных государственных служащих Федерального аг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ентства воздушного транспорта и работников организаций, созданных для выполнения задач, поставленных перед Федеральным агентством воздушного транспорта, и урегулированию конфликта интересов.</w:t>
      </w:r>
      <w:r/>
    </w:p>
    <w:p>
      <w:pPr>
        <w:ind w:firstLine="675"/>
        <w:jc w:val="both"/>
        <w:spacing w:before="0" w:beforeAutospacing="0" w:after="0" w:afterAutospacing="0" w:line="240" w:lineRule="auto"/>
        <w:shd w:val="clear" w:color="auto" w:fill="ffffff"/>
        <w:rPr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 </w:t>
      </w:r>
      <w:r/>
    </w:p>
    <w:p>
      <w:pPr>
        <w:ind w:firstLine="675"/>
        <w:jc w:val="both"/>
        <w:spacing w:before="0" w:beforeAutospacing="0" w:after="0" w:afterAutospacing="0" w:line="240" w:lineRule="auto"/>
        <w:shd w:val="clear" w:color="auto" w:fill="ffffff"/>
        <w:rPr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 </w:t>
      </w:r>
      <w:r/>
    </w:p>
    <w:p>
      <w:pPr>
        <w:ind w:left="675"/>
        <w:spacing w:before="0" w:beforeAutospacing="0" w:after="0" w:afterAutospacing="0" w:line="240" w:lineRule="auto"/>
        <w:shd w:val="clear" w:color="auto" w:fill="ffffff"/>
        <w:rPr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Первый заместитель Министра транспорта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br/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Российской Федерации - руководитель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br/>
        <w:t xml:space="preserve">Федерального агентства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br/>
        <w:t xml:space="preserve">воздушного транспорта                                                                     А.В.Нерадько</w:t>
      </w:r>
      <w:r/>
    </w:p>
    <w:p>
      <w:pPr>
        <w:ind w:firstLine="675"/>
        <w:jc w:val="both"/>
        <w:spacing w:before="0" w:beforeAutospacing="0" w:after="0" w:afterAutospacing="0" w:line="240" w:lineRule="auto"/>
        <w:shd w:val="clear" w:color="auto" w:fill="ffffff"/>
        <w:rPr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 </w:t>
      </w:r>
      <w:r/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 </w:t>
      </w:r>
      <w:r/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/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/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/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/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/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/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/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/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/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/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/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/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/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/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/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/>
    </w:p>
    <w:p>
      <w:pPr>
        <w:ind w:left="5100"/>
        <w:jc w:val="center"/>
        <w:spacing w:after="0" w:line="240" w:lineRule="auto"/>
        <w:shd w:val="clear" w:color="auto" w:fill="ffffff"/>
        <w:rPr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УТВЕРЖДЕН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br/>
        <w:t xml:space="preserve">приказом Федерального агентства воздушного транспорта от 11 февр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аля 2020 г. № 147-П</w:t>
      </w:r>
      <w:r/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 </w:t>
      </w:r>
      <w:r/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</w:r>
      <w:r/>
    </w:p>
    <w:p>
      <w:pPr>
        <w:ind w:left="675" w:right="675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u w:val="none"/>
        </w:rPr>
        <w:t xml:space="preserve">Порядок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u w:val="none"/>
        </w:rPr>
        <w:br/>
        <w:t xml:space="preserve">представления сведений о доходах, расходах, об имуществе и обязательствах имущественного характера в Федеральном агентстве воздушного транспорта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1. Настоящий Порядок представления сведений о доходах, расходах, об имуществе и обязательствах имущественного характера в Федеральном агентстве воздушного транспорта (далее - Порядок) определяет процедуру представления гражданами, претендующими на замещени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е должностей федеральной государственной гражданской службы (далее - должности гражданской службы) в Федеральном агентстве воздушного транспорта, и федеральными государственными гражданскими служащими Росавиации (далее - гражданские служащие) сведений о по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своих супруги (супруга) и несовершеннолетних детей, об имуществе, принадлежащем им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на праве собственности, и об их обязательствах имущественного характера (далее - сведения о доходах и обязательствах имущественного характера).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2. Сведения о доходах и обязательствах имущественного характера представляют: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а) граждане, претендующие на замещ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ение должности гражданской службы в Росавиации (далее - граждане);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  <w:u w:val="none"/>
        </w:rPr>
        <w:t xml:space="preserve">б) гражданские служащие, замещавшие по состоянию на 31 декабря отчетного года должности гражданской службы, предусмотренные разделом I перечня должностей федеральной государственной службы, при замещении которых федеральные государственные служащие обязаны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  <w:u w:val="none"/>
        </w:rP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 </w:t>
      </w:r>
      <w:hyperlink r:id="rId15" w:tooltip="https://rulaws.ru/president/Ukaz-Prezidenta-RF-ot-18.05.2009-N-557/" w:history="1">
        <w:r>
          <w:rPr>
            <w:rStyle w:val="797"/>
            <w:rFonts w:ascii="Times New Roman" w:hAnsi="Times New Roman" w:eastAsia="Arial" w:cs="Times New Roman"/>
            <w:color w:val="000000" w:themeColor="text1"/>
            <w:sz w:val="28"/>
            <w:szCs w:val="28"/>
            <w:highlight w:val="white"/>
            <w:u w:val="none"/>
          </w:rPr>
          <w:t xml:space="preserve">Указом Президента Российской Федерации от 18 мая 2009 г. N 557</w:t>
        </w:r>
      </w:hyperlink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  <w:u w:val="none"/>
        </w:rPr>
        <w:t xml:space="preserve">, перечнем должностей федеральной государственной гражданской службы центрального аппарата Федерального агентства воздушного транспорта, при замещении которых федеральные государственные гражданские служащие обязаны представлять сведения о своих доходах, р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  <w:u w:val="none"/>
        </w:rPr>
        <w:t xml:space="preserve">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 N 1) и перечнем должностей фе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  <w:u w:val="none"/>
        </w:rPr>
        <w:t xml:space="preserve">деральной государственной гражданской службы в территориальных органах Федерального агентства воздушного транспорта, при назначении на которые граждане и при замещении которых федеральные государственные гражданские служащие обязаны представлять сведения о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  <w:u w:val="none"/>
        </w:rPr>
        <w:t xml:space="preserve">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N 2), утверждаемыми приказами Фе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  <w:u w:val="none"/>
        </w:rPr>
        <w:t xml:space="preserve">дерального агентства воздушного транспорта в соответствии с требованиями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  <w:u w:val="none"/>
        </w:rPr>
        <w:t xml:space="preserve"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3. Сведения о доходах и обязательствах имущественного характера представляются гра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жданами и гражданскими служащими в центральном аппарате Росавиации - в Управление государственной службы и кадров, в территориальном органе - в кадровое подразделение либо, при его отсутствии, гражданскому служащему территориального органа Росавиации, в до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лжностные обязанности которого входит осуществление кадровой работы (далее - кадровое подразделение), по форме справки, утвержденной Указом Президента Российской Федерации </w:t>
      </w:r>
      <w:hyperlink r:id="rId16" w:tooltip="http://pravo.gov.ru/proxy/ips/?docbody=&amp;prevDoc=102735088&amp;backlink=1&amp;&amp;nd=102353813" w:history="1">
        <w:r>
          <w:rPr>
            <w:rStyle w:val="797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от 23 июня 2014 г. № 460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 "Об утверждении формы справки о доходах, расходах, об имуществе и обязательствах имущественного характера и внесении изменений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 некоторые акты Президента Российской Федерации" (Собрание законодательства Российской Федерации, 2014, № 26, ст. 3520; 2020, № 3, ст. 243) (далее - Справка).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Справка заполняется с использованием специального программного обеспечения "Справки БК", размещён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ного на официальном сайте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  <w:u w:val="none"/>
        </w:rPr>
        <w:t xml:space="preserve">Президента Российской Федерации, ссылка на который также размещается на официальном сайте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 государственной информационной системы </w:t>
      </w:r>
      <w:r>
        <w:rPr>
          <w:rFonts w:ascii="Times New Roman" w:hAnsi="Times New Roman" w:eastAsia="Times New Roman" w:cs="Times New Roman"/>
          <w:i/>
          <w:color w:val="000000" w:themeColor="text1"/>
          <w:sz w:val="28"/>
          <w:szCs w:val="28"/>
          <w:u w:val="none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 области государственной службы в информационно-телекоммуникационной сети "Интернет" - федеральной государственной информационной системы "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Единая информационная система управления кадровым составом государственной гражданской службы Российской Федерации" (далее - федеральная государственная информационная система "Единая информационная система управления кадровым составом государственной граж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данской службы Российской Федерации").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В целях обработки Справок, проведения анализа указанных в них сведений в рамках федеральной государственной информационной системы "Единая информационная система управления кадровым составом государственной гражданско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й службы Российской Федерации" в кадровое подразделение представляется Справка на бумажном носителе и файл с электронным образом Справки, созданный с использованием специального программного обеспечения "Справки БК" в формате .XSB на внешнем носителе элект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ронной информации (компакт-диск (CD, DVD), флеш-накопитель USB или внешний жёсткий диск).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Справки приобщаются к личному делу гражданского служащего.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Справки, представляемые гражданскими служащими, замещающими должности, назначение на которые и освобождение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 от которых осуществляются Правительством Российской Федерации, направляются Управлением государственной службы и кадров Росавиации в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  <w:u w:val="none"/>
        </w:rPr>
        <w:t xml:space="preserve">Департамент кадров Правительства Российской Федерации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Справки, представляемые гражданскими служа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щими, замещающими должности, назначение на которые и освобождение от которых осуществляются Министром транспорта Российской Федерации, направляются Управлением государственной службы и кадров Росавиации в Административный департамент Министерства транспорт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а Российской Федерации.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u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  <w:u w:val="none"/>
        </w:rPr>
        <w:t xml:space="preserve">Справки, представляемые гражданскими служащими, замещающими должности, назначение на которые и освобождение от которых осуществляются руководителем Федерального агентства воздушного транспорта, направляются соответствующим кадровым подразделением территори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  <w:u w:val="none"/>
        </w:rPr>
        <w:t xml:space="preserve">ального органа в Управление государственной службы и кадров Федерального агентства воздушного транспорта.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u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4. Сведения о доходах и обязательствах имущественного характера представляются: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а) гражданами - при поступлении на федеральную государственную гражданскую службу в Федеральное агентство воздушного транспорта;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б) гражданскими служащи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ми - ежегодно, не позднее 30 апреля года, следующего за отчётным.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5. Гражданин при назначении на должность гражданской службы представляет: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а) сведения о своих доходах, полученных от всех источников (включая доходы по прежнему месту работы или месту замеще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ния выборной должности, пенсии, пособия, иные выплаты) за календарный год, предшествующий году подачи документов для замещения должности гражданской службы в Росавиации, а также сведения об имуществе, принадлежащем ему на праве собственности, и о своих обя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зательствах имущественного характера по состоянию на первое число месяца, предшествующего месяцу подачи документов для замещения должности гражданской службы в Росавиации (на отчетную дату);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б) сведения о доходах супруги (супруга) и несовершеннолетних дете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гражданской службы в Росавиации, а также сведения об имуществе, принадл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гражданской службы в Росавиации (на отчетную дату).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6. Гражд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анский служащий представляет ежегодно: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а) сведения о своих доходах, полученных за отчётный период (с 1 января по 31 декабря) от всех источников (включая денежное содержание, пенсии, пособия, иные выплаты), а также сведения об имуществе, принадлежащем ему 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а праве собственности, и о своих обязательствах имущественного характера по состоянию на конец отчётного периода;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б) сведения о доходах супруги (супруга) и несовершеннолетних детей, полученных за отчетный период (с 1 января по 31 декабря) от всех источнико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отчётного периода;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в) сведения о своих расходах, а 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  <w:u w:val="none"/>
        </w:rPr>
        <w:t xml:space="preserve">(долей участия, паев в уставных (складочных) капиталах организаций), цифровых финансовых активов, цифровой валюты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, совершённой им, его супругой (супругом) и (или) несовершеннолетними детьми в течение календарного года, предшествующего году представления сведений (далее - отчётный период), если общая сумма таких сделок превышает общий доход гражданского служащего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и его супруги (супруга) за три последних года, предшествующих отчетному периоду, и об источниках получения средств, за счёт которых совершены эти сделки.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7. Гражданский служащий, замещающий должность гражданской службы в Росавиации, не включённую в Перечен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ь № 1 и Перечень № 2 (далее - Перечни должностей), и претендующий на замещение должности гражданской службы в Росавиации, включённой в Перечни должностей, представляет сведения о доходах и обязательствах имущественного характера в соответствии с пунктом 2,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 подпунктом "а" пункта 4 и пунктом 5 настоящего Порядка.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8. В случае если гражданин или гражданский служащий обнаружили, что в представленных ими в кадровое подразделение сведениях о доходах и обязательствах имущественного характера не отражены или не полностью отражены какие-либо сведения либо имеются ошибки, 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ни вправе представить уточнённые сведения.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Уточнённые сведения о доходах и обязательствах имущественного характера могут быть представлены: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гражданином при назначении на должность гражданской службы и гражданским служащим, претендующими на замещение должно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сти гражданской службы, включённой в Перечни должностей, - в течение одного месяца со дня представления сведений о доходах и обязательствах имущественного характера в соответствии с подпунктом "а" пункта 4 настоящего Порядка;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гражданским служащим - в течен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ие одного месяца после окончания срока, указанного в подпункте "б" пункта 4 настоящего Порядка.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9. В случае непредставления по объективным причинам гражданским служащим сведений о доходах и обязательствах имущественного характера супруги (супруга) и несове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ршеннолетних детей, данный факт подлежит рассмотрению на Комиссии Федерального агентства воздушного транспорта по соблюдению требований к служебному (должностному) поведению федеральных государственных служащих Федерального агентства воздушного транспорта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и работников организаций, созданных для выполнения задач, поставленных перед Федеральным агентством воздушного транспорта, и урегулированию конфликта интересов</w:t>
      </w:r>
      <w:r>
        <w:rPr>
          <w:rStyle w:val="800"/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footnoteReference w:id="2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 (Комиссии территориального органа Федерального агентства воздушного транспорта по соблюдению тр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ебований к служебному поведению федеральных государственных служащих и урегулированию конфликта интересов</w:t>
      </w:r>
      <w:r>
        <w:rPr>
          <w:rStyle w:val="800"/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footnoteReference w:id="3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).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10. Проверка достоверности и полноты сведений о доходах и обязательствах имущественного характера, представленных в соо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тветствии с настоящим Порядком гражданином и гражданским служащим, осуществляется в соответствии с законодательством Российской Федерации.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11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. Сведения о доходах и обязательствах имущественного характера, представляемые в соответствии с настоящим Порядком гражданином и гражданским служащим, являются сведениями конфиденциального характера, если федеральным законом они не отнесены к сведениям, со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ставляющим государственную тайну.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12. Гражданские служащие, в должностные обязанности которых входит работа со сведениями о доходах и обязательствах имущественного характера, виновные в их разглашении или использовании в целях, не предусмотренных законодат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ельством Российской Федерации, несут ответственность в соответствии с законодательством Российской Федерации.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13. Сведения о доходах и обязательствах имущественного характера, представленные в соответствии с настоящим Порядком гражданином или гражданским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лужащим, указанным в пункте 7 настоящего Порядка, при назначении на должность гражданской службы в Росавиации, а также представляемые гражданским служащим ежегодно, и информация о результатах проверки достоверности и полноты этих сведений приобщаются к лич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ному делу гражданского служащего.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В случае если гражданин или гражданский служащий, указанный в пункте 7 настоящего Порядка, представившие в кадровое подразделение Справки, не были назначены на должность гражданской службы в Росавиации, включённую в Перечн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и должностей, эти справки возвращаются им по письменному заявлению вместе с другими документами.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14. В случае непредставления или представления заведомо ложных сведений о доходах и обязательствах имущественного характера гражданин не может быть назначен на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 должность гражданской службы в Росавиации, а гражданский служащий освобождается от должности гражданской службы в Росавиации или привлекается к иным видам дисциплинарной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ind w:firstLine="675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4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798"/>
        <w:jc w:val="both"/>
        <w:rPr>
          <w:sz w:val="20"/>
          <w:szCs w:val="20"/>
        </w:rPr>
      </w:pPr>
      <w:r>
        <w:rPr>
          <w:rStyle w:val="800"/>
        </w:rPr>
        <w:footnoteRef/>
      </w:r>
      <w: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u w:val="none"/>
        </w:rPr>
        <w:t xml:space="preserve">Приказ Росавиации </w:t>
      </w:r>
      <w:hyperlink r:id="rId1" w:tooltip="http://pravo.gov.ru/proxy/ips/?docbody=&amp;prevDoc=102735088&amp;backlink=1&amp;&amp;nd=102562495" w:history="1">
        <w:r>
          <w:rPr>
            <w:rStyle w:val="797"/>
            <w:rFonts w:ascii="Times New Roman" w:hAnsi="Times New Roman" w:eastAsia="Times New Roman" w:cs="Times New Roman"/>
            <w:color w:val="000000" w:themeColor="text1"/>
            <w:sz w:val="20"/>
            <w:szCs w:val="20"/>
            <w:u w:val="none"/>
          </w:rPr>
          <w:t xml:space="preserve">от 5 марта 2019 г. № 145-П</w:t>
        </w:r>
      </w:hyperlink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u w:val="none"/>
        </w:rPr>
        <w:t xml:space="preserve"> "Об утверждении Положения о Комиссии Федерального агентства воздушного транспорта по соблюдению требований к служебному (должностному) пов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u w:val="none"/>
        </w:rPr>
        <w:t xml:space="preserve">едению федеральных государственных служащих Федерального агентства воздушного транспорта и работников организаций, созданных для выполнения задач, поставленных перед Федеральным агентством воздушного транспорта, и урегулированию конфликта интересов" (зарег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u w:val="none"/>
        </w:rPr>
        <w:t xml:space="preserve">истрирован Минюстом России 15 апреля 2019 г., регистрационный № 54385).</w:t>
      </w:r>
      <w:r>
        <w:rPr>
          <w:sz w:val="20"/>
          <w:szCs w:val="20"/>
        </w:rPr>
      </w:r>
      <w:r>
        <w:rPr>
          <w:sz w:val="20"/>
          <w:szCs w:val="20"/>
        </w:rPr>
      </w:r>
    </w:p>
  </w:footnote>
  <w:footnote w:id="3">
    <w:p>
      <w:pPr>
        <w:pStyle w:val="798"/>
        <w:jc w:val="both"/>
        <w:rPr>
          <w:sz w:val="20"/>
          <w:szCs w:val="20"/>
        </w:rPr>
      </w:pPr>
      <w:r>
        <w:rPr>
          <w:rStyle w:val="800"/>
        </w:rPr>
        <w:footnoteRef/>
      </w:r>
      <w: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u w:val="none"/>
        </w:rPr>
        <w:t xml:space="preserve">Приказ Росавиации </w:t>
      </w:r>
      <w:hyperlink r:id="rId2" w:tooltip="http://pravo.gov.ru/proxy/ips/?docbody=&amp;prevDoc=102735088&amp;backlink=1&amp;&amp;nd=102592439" w:history="1">
        <w:r>
          <w:rPr>
            <w:rStyle w:val="797"/>
            <w:rFonts w:ascii="Times New Roman" w:hAnsi="Times New Roman" w:eastAsia="Times New Roman" w:cs="Times New Roman"/>
            <w:color w:val="000000" w:themeColor="text1"/>
            <w:sz w:val="20"/>
            <w:szCs w:val="20"/>
            <w:u w:val="none"/>
          </w:rPr>
          <w:t xml:space="preserve">от 7 мая 2019 г. № 359-П</w:t>
        </w:r>
      </w:hyperlink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u w:val="none"/>
        </w:rPr>
        <w:t xml:space="preserve"> "Об утверждении порядка формирования и деятельности Комиссии территориального органа Федерального агентства воздушного транспорта по соблюдению требований к служебному поведению федеральных государственных гр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u w:val="none"/>
        </w:rPr>
        <w:t xml:space="preserve">ажданских служащих и урегулированию конфликта интересов" (зарегистрирован Минюстом России 9 августа 2019 г., регистрационный № 55534)</w:t>
      </w:r>
      <w:r>
        <w:rPr>
          <w:sz w:val="20"/>
          <w:szCs w:val="20"/>
        </w:rPr>
      </w:r>
      <w:r>
        <w:rPr>
          <w:sz w:val="20"/>
          <w:szCs w:val="20"/>
        </w:rPr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Sans" w:hAnsi="PT Sans" w:eastAsia="PT Sans" w:cs="PT Sans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5"/>
    <w:link w:val="63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5"/>
    <w:link w:val="63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45"/>
    <w:link w:val="63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45"/>
    <w:link w:val="63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45"/>
    <w:link w:val="64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45"/>
    <w:link w:val="641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45"/>
    <w:link w:val="6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45"/>
    <w:link w:val="643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45"/>
    <w:link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45"/>
    <w:link w:val="657"/>
    <w:uiPriority w:val="10"/>
    <w:rPr>
      <w:sz w:val="48"/>
      <w:szCs w:val="48"/>
    </w:rPr>
  </w:style>
  <w:style w:type="character" w:styleId="37">
    <w:name w:val="Subtitle Char"/>
    <w:basedOn w:val="645"/>
    <w:link w:val="659"/>
    <w:uiPriority w:val="11"/>
    <w:rPr>
      <w:sz w:val="24"/>
      <w:szCs w:val="24"/>
    </w:rPr>
  </w:style>
  <w:style w:type="character" w:styleId="39">
    <w:name w:val="Quote Char"/>
    <w:link w:val="661"/>
    <w:uiPriority w:val="29"/>
    <w:rPr>
      <w:i/>
    </w:rPr>
  </w:style>
  <w:style w:type="character" w:styleId="41">
    <w:name w:val="Intense Quote Char"/>
    <w:link w:val="663"/>
    <w:uiPriority w:val="30"/>
    <w:rPr>
      <w:i/>
    </w:rPr>
  </w:style>
  <w:style w:type="character" w:styleId="43">
    <w:name w:val="Header Char"/>
    <w:basedOn w:val="645"/>
    <w:link w:val="665"/>
    <w:uiPriority w:val="99"/>
  </w:style>
  <w:style w:type="character" w:styleId="47">
    <w:name w:val="Caption Char"/>
    <w:basedOn w:val="669"/>
    <w:link w:val="667"/>
    <w:uiPriority w:val="99"/>
  </w:style>
  <w:style w:type="character" w:styleId="176">
    <w:name w:val="Footnote Text Char"/>
    <w:link w:val="798"/>
    <w:uiPriority w:val="99"/>
    <w:rPr>
      <w:sz w:val="18"/>
    </w:rPr>
  </w:style>
  <w:style w:type="character" w:styleId="179">
    <w:name w:val="Endnote Text Char"/>
    <w:link w:val="801"/>
    <w:uiPriority w:val="99"/>
    <w:rPr>
      <w:sz w:val="20"/>
    </w:rPr>
  </w:style>
  <w:style w:type="paragraph" w:styleId="191">
    <w:name w:val="table of figures"/>
    <w:basedOn w:val="635"/>
    <w:next w:val="635"/>
    <w:uiPriority w:val="99"/>
    <w:unhideWhenUsed/>
    <w:pPr>
      <w:spacing w:after="0" w:afterAutospacing="0"/>
    </w:pPr>
  </w:style>
  <w:style w:type="paragraph" w:styleId="635" w:default="1">
    <w:name w:val="Normal"/>
    <w:qFormat/>
  </w:style>
  <w:style w:type="paragraph" w:styleId="636">
    <w:name w:val="Heading 1"/>
    <w:basedOn w:val="635"/>
    <w:next w:val="635"/>
    <w:link w:val="64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7">
    <w:name w:val="Heading 2"/>
    <w:basedOn w:val="635"/>
    <w:next w:val="635"/>
    <w:link w:val="64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8">
    <w:name w:val="Heading 3"/>
    <w:basedOn w:val="635"/>
    <w:next w:val="635"/>
    <w:link w:val="65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39">
    <w:name w:val="Heading 4"/>
    <w:basedOn w:val="635"/>
    <w:next w:val="635"/>
    <w:link w:val="65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0">
    <w:name w:val="Heading 5"/>
    <w:basedOn w:val="635"/>
    <w:next w:val="635"/>
    <w:link w:val="65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1">
    <w:name w:val="Heading 6"/>
    <w:basedOn w:val="635"/>
    <w:next w:val="635"/>
    <w:link w:val="65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2">
    <w:name w:val="Heading 7"/>
    <w:basedOn w:val="635"/>
    <w:next w:val="635"/>
    <w:link w:val="65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3">
    <w:name w:val="Heading 8"/>
    <w:basedOn w:val="635"/>
    <w:next w:val="635"/>
    <w:link w:val="65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4">
    <w:name w:val="Heading 9"/>
    <w:basedOn w:val="635"/>
    <w:next w:val="635"/>
    <w:link w:val="65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character" w:styleId="648" w:customStyle="1">
    <w:name w:val="Заголовок 1 Знак"/>
    <w:link w:val="636"/>
    <w:uiPriority w:val="9"/>
    <w:rPr>
      <w:rFonts w:ascii="Arial" w:hAnsi="Arial" w:eastAsia="Arial" w:cs="Arial"/>
      <w:sz w:val="40"/>
      <w:szCs w:val="40"/>
    </w:rPr>
  </w:style>
  <w:style w:type="character" w:styleId="649" w:customStyle="1">
    <w:name w:val="Заголовок 2 Знак"/>
    <w:link w:val="637"/>
    <w:uiPriority w:val="9"/>
    <w:rPr>
      <w:rFonts w:ascii="Arial" w:hAnsi="Arial" w:eastAsia="Arial" w:cs="Arial"/>
      <w:sz w:val="34"/>
    </w:rPr>
  </w:style>
  <w:style w:type="character" w:styleId="650" w:customStyle="1">
    <w:name w:val="Заголовок 3 Знак"/>
    <w:link w:val="638"/>
    <w:uiPriority w:val="9"/>
    <w:rPr>
      <w:rFonts w:ascii="Arial" w:hAnsi="Arial" w:eastAsia="Arial" w:cs="Arial"/>
      <w:sz w:val="30"/>
      <w:szCs w:val="30"/>
    </w:rPr>
  </w:style>
  <w:style w:type="character" w:styleId="651" w:customStyle="1">
    <w:name w:val="Заголовок 4 Знак"/>
    <w:link w:val="639"/>
    <w:uiPriority w:val="9"/>
    <w:rPr>
      <w:rFonts w:ascii="Arial" w:hAnsi="Arial" w:eastAsia="Arial" w:cs="Arial"/>
      <w:b/>
      <w:bCs/>
      <w:sz w:val="26"/>
      <w:szCs w:val="26"/>
    </w:rPr>
  </w:style>
  <w:style w:type="character" w:styleId="652" w:customStyle="1">
    <w:name w:val="Заголовок 5 Знак"/>
    <w:link w:val="640"/>
    <w:uiPriority w:val="9"/>
    <w:rPr>
      <w:rFonts w:ascii="Arial" w:hAnsi="Arial" w:eastAsia="Arial" w:cs="Arial"/>
      <w:b/>
      <w:bCs/>
      <w:sz w:val="24"/>
      <w:szCs w:val="24"/>
    </w:rPr>
  </w:style>
  <w:style w:type="character" w:styleId="653" w:customStyle="1">
    <w:name w:val="Заголовок 6 Знак"/>
    <w:link w:val="641"/>
    <w:uiPriority w:val="9"/>
    <w:rPr>
      <w:rFonts w:ascii="Arial" w:hAnsi="Arial" w:eastAsia="Arial" w:cs="Arial"/>
      <w:b/>
      <w:bCs/>
      <w:sz w:val="22"/>
      <w:szCs w:val="22"/>
    </w:rPr>
  </w:style>
  <w:style w:type="character" w:styleId="654" w:customStyle="1">
    <w:name w:val="Заголовок 7 Знак"/>
    <w:link w:val="6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5" w:customStyle="1">
    <w:name w:val="Заголовок 8 Знак"/>
    <w:link w:val="643"/>
    <w:uiPriority w:val="9"/>
    <w:rPr>
      <w:rFonts w:ascii="Arial" w:hAnsi="Arial" w:eastAsia="Arial" w:cs="Arial"/>
      <w:i/>
      <w:iCs/>
      <w:sz w:val="22"/>
      <w:szCs w:val="22"/>
    </w:rPr>
  </w:style>
  <w:style w:type="character" w:styleId="656" w:customStyle="1">
    <w:name w:val="Заголовок 9 Знак"/>
    <w:link w:val="644"/>
    <w:uiPriority w:val="9"/>
    <w:rPr>
      <w:rFonts w:ascii="Arial" w:hAnsi="Arial" w:eastAsia="Arial" w:cs="Arial"/>
      <w:i/>
      <w:iCs/>
      <w:sz w:val="21"/>
      <w:szCs w:val="21"/>
    </w:rPr>
  </w:style>
  <w:style w:type="paragraph" w:styleId="657">
    <w:name w:val="Title"/>
    <w:basedOn w:val="635"/>
    <w:next w:val="635"/>
    <w:link w:val="658"/>
    <w:uiPriority w:val="10"/>
    <w:qFormat/>
    <w:pPr>
      <w:contextualSpacing/>
      <w:spacing w:before="300"/>
    </w:pPr>
    <w:rPr>
      <w:sz w:val="48"/>
      <w:szCs w:val="48"/>
    </w:rPr>
  </w:style>
  <w:style w:type="character" w:styleId="658" w:customStyle="1">
    <w:name w:val="Название Знак"/>
    <w:link w:val="657"/>
    <w:uiPriority w:val="10"/>
    <w:rPr>
      <w:sz w:val="48"/>
      <w:szCs w:val="48"/>
    </w:rPr>
  </w:style>
  <w:style w:type="paragraph" w:styleId="659">
    <w:name w:val="Subtitle"/>
    <w:basedOn w:val="635"/>
    <w:next w:val="635"/>
    <w:link w:val="660"/>
    <w:uiPriority w:val="11"/>
    <w:qFormat/>
    <w:pPr>
      <w:spacing w:before="200"/>
    </w:pPr>
    <w:rPr>
      <w:sz w:val="24"/>
      <w:szCs w:val="24"/>
    </w:rPr>
  </w:style>
  <w:style w:type="character" w:styleId="660" w:customStyle="1">
    <w:name w:val="Подзаголовок Знак"/>
    <w:link w:val="659"/>
    <w:uiPriority w:val="11"/>
    <w:rPr>
      <w:sz w:val="24"/>
      <w:szCs w:val="24"/>
    </w:rPr>
  </w:style>
  <w:style w:type="paragraph" w:styleId="661">
    <w:name w:val="Quote"/>
    <w:basedOn w:val="635"/>
    <w:next w:val="635"/>
    <w:link w:val="662"/>
    <w:uiPriority w:val="29"/>
    <w:qFormat/>
    <w:pPr>
      <w:ind w:left="720" w:right="720"/>
    </w:pPr>
    <w:rPr>
      <w:i/>
    </w:rPr>
  </w:style>
  <w:style w:type="character" w:styleId="662" w:customStyle="1">
    <w:name w:val="Цитата 2 Знак"/>
    <w:link w:val="661"/>
    <w:uiPriority w:val="29"/>
    <w:rPr>
      <w:i/>
    </w:rPr>
  </w:style>
  <w:style w:type="paragraph" w:styleId="663">
    <w:name w:val="Intense Quote"/>
    <w:basedOn w:val="635"/>
    <w:next w:val="635"/>
    <w:link w:val="66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 w:customStyle="1">
    <w:name w:val="Выделенная цитата Знак"/>
    <w:link w:val="663"/>
    <w:uiPriority w:val="30"/>
    <w:rPr>
      <w:i/>
    </w:rPr>
  </w:style>
  <w:style w:type="paragraph" w:styleId="665">
    <w:name w:val="Header"/>
    <w:basedOn w:val="635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 w:customStyle="1">
    <w:name w:val="Верхний колонтитул Знак"/>
    <w:link w:val="665"/>
    <w:uiPriority w:val="99"/>
  </w:style>
  <w:style w:type="paragraph" w:styleId="667">
    <w:name w:val="Footer"/>
    <w:basedOn w:val="635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 w:customStyle="1">
    <w:name w:val="Footer Char"/>
    <w:uiPriority w:val="99"/>
  </w:style>
  <w:style w:type="paragraph" w:styleId="669">
    <w:name w:val="Caption"/>
    <w:basedOn w:val="635"/>
    <w:next w:val="635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70" w:customStyle="1">
    <w:name w:val="Нижний колонтитул Знак"/>
    <w:link w:val="667"/>
    <w:uiPriority w:val="99"/>
  </w:style>
  <w:style w:type="table" w:styleId="671">
    <w:name w:val="Table Grid"/>
    <w:basedOn w:val="64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 w:customStyle="1">
    <w:name w:val="Table Grid Light"/>
    <w:basedOn w:val="64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64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 w:customStyle="1">
    <w:name w:val="Grid Table 4 - Accent 1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1" w:customStyle="1">
    <w:name w:val="Grid Table 4 - Accent 2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2" w:customStyle="1">
    <w:name w:val="Grid Table 4 - Accent 3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3" w:customStyle="1">
    <w:name w:val="Grid Table 4 - Accent 4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4" w:customStyle="1">
    <w:name w:val="Grid Table 4 - Accent 5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5" w:customStyle="1">
    <w:name w:val="Grid Table 4 - Accent 6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6">
    <w:name w:val="Grid Table 5 Dark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themeColor="light1" w:sz="4" w:space="0"/>
        </w:tcBorders>
      </w:tcPr>
    </w:tblStylePr>
  </w:style>
  <w:style w:type="table" w:styleId="713">
    <w:name w:val="Grid Table 6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5" w:customStyle="1">
    <w:name w:val="Grid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6" w:customStyle="1">
    <w:name w:val="Grid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7" w:customStyle="1">
    <w:name w:val="Grid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8" w:customStyle="1">
    <w:name w:val="Grid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 w:customStyle="1">
    <w:name w:val="Grid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>
    <w:name w:val="Grid Table 7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1" w:customStyle="1">
    <w:name w:val="Grid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2" w:customStyle="1">
    <w:name w:val="Grid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3" w:customStyle="1">
    <w:name w:val="Grid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>
    <w:name w:val="List Table 1 Light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3" w:customStyle="1">
    <w:name w:val="List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4" w:customStyle="1">
    <w:name w:val="List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5" w:customStyle="1">
    <w:name w:val="List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6" w:customStyle="1">
    <w:name w:val="List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7" w:customStyle="1">
    <w:name w:val="List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68" w:customStyle="1">
    <w:name w:val="List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69">
    <w:name w:val="List Table 7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List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List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ned - Accent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777" w:customStyle="1">
    <w:name w:val="Lined - Accent 1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778" w:customStyle="1">
    <w:name w:val="Lined - Accent 2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779" w:customStyle="1">
    <w:name w:val="Lined - Accent 3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780" w:customStyle="1">
    <w:name w:val="Lined - Accent 4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781" w:customStyle="1">
    <w:name w:val="Lined - Accent 5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782" w:customStyle="1">
    <w:name w:val="Lined - Accent 6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783" w:customStyle="1">
    <w:name w:val="Bordered &amp; Lined - Accent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784" w:customStyle="1">
    <w:name w:val="Bordered &amp; Lined - Accent 1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785" w:customStyle="1">
    <w:name w:val="Bordered &amp; Lined - Accent 2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786" w:customStyle="1">
    <w:name w:val="Bordered &amp; Lined - Accent 3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787" w:customStyle="1">
    <w:name w:val="Bordered &amp; Lined - Accent 4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788" w:customStyle="1">
    <w:name w:val="Bordered &amp; Lined - Accent 5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789" w:customStyle="1">
    <w:name w:val="Bordered &amp; Lined - Accent 6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790" w:customStyle="1">
    <w:name w:val="Bordered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1" w:customStyle="1">
    <w:name w:val="Bordered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2" w:customStyle="1">
    <w:name w:val="Bordered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3" w:customStyle="1">
    <w:name w:val="Bordered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4" w:customStyle="1">
    <w:name w:val="Bordered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5" w:customStyle="1">
    <w:name w:val="Bordered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6" w:customStyle="1">
    <w:name w:val="Bordered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563c1" w:themeColor="hyperlink"/>
      <w:u w:val="single"/>
    </w:rPr>
  </w:style>
  <w:style w:type="paragraph" w:styleId="798">
    <w:name w:val="footnote text"/>
    <w:basedOn w:val="63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 w:customStyle="1">
    <w:name w:val="Текст сноски Знак"/>
    <w:link w:val="798"/>
    <w:uiPriority w:val="99"/>
    <w:rPr>
      <w:sz w:val="18"/>
    </w:rPr>
  </w:style>
  <w:style w:type="character" w:styleId="800">
    <w:name w:val="footnote reference"/>
    <w:uiPriority w:val="99"/>
    <w:unhideWhenUsed/>
    <w:rPr>
      <w:vertAlign w:val="superscript"/>
    </w:rPr>
  </w:style>
  <w:style w:type="paragraph" w:styleId="801">
    <w:name w:val="endnote text"/>
    <w:basedOn w:val="63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 w:customStyle="1">
    <w:name w:val="Текст концевой сноски Знак"/>
    <w:link w:val="801"/>
    <w:uiPriority w:val="99"/>
    <w:rPr>
      <w:sz w:val="20"/>
    </w:rPr>
  </w:style>
  <w:style w:type="character" w:styleId="803">
    <w:name w:val="endnote reference"/>
    <w:uiPriority w:val="99"/>
    <w:semiHidden/>
    <w:unhideWhenUsed/>
    <w:rPr>
      <w:vertAlign w:val="superscript"/>
    </w:rPr>
  </w:style>
  <w:style w:type="paragraph" w:styleId="804">
    <w:name w:val="toc 1"/>
    <w:basedOn w:val="635"/>
    <w:next w:val="635"/>
    <w:uiPriority w:val="39"/>
    <w:unhideWhenUsed/>
    <w:pPr>
      <w:spacing w:after="57"/>
    </w:pPr>
  </w:style>
  <w:style w:type="paragraph" w:styleId="805">
    <w:name w:val="toc 2"/>
    <w:basedOn w:val="635"/>
    <w:next w:val="635"/>
    <w:uiPriority w:val="39"/>
    <w:unhideWhenUsed/>
    <w:pPr>
      <w:ind w:left="283"/>
      <w:spacing w:after="57"/>
    </w:pPr>
  </w:style>
  <w:style w:type="paragraph" w:styleId="806">
    <w:name w:val="toc 3"/>
    <w:basedOn w:val="635"/>
    <w:next w:val="635"/>
    <w:uiPriority w:val="39"/>
    <w:unhideWhenUsed/>
    <w:pPr>
      <w:ind w:left="567"/>
      <w:spacing w:after="57"/>
    </w:pPr>
  </w:style>
  <w:style w:type="paragraph" w:styleId="807">
    <w:name w:val="toc 4"/>
    <w:basedOn w:val="635"/>
    <w:next w:val="635"/>
    <w:uiPriority w:val="39"/>
    <w:unhideWhenUsed/>
    <w:pPr>
      <w:ind w:left="850"/>
      <w:spacing w:after="57"/>
    </w:pPr>
  </w:style>
  <w:style w:type="paragraph" w:styleId="808">
    <w:name w:val="toc 5"/>
    <w:basedOn w:val="635"/>
    <w:next w:val="635"/>
    <w:uiPriority w:val="39"/>
    <w:unhideWhenUsed/>
    <w:pPr>
      <w:ind w:left="1134"/>
      <w:spacing w:after="57"/>
    </w:pPr>
  </w:style>
  <w:style w:type="paragraph" w:styleId="809">
    <w:name w:val="toc 6"/>
    <w:basedOn w:val="635"/>
    <w:next w:val="635"/>
    <w:uiPriority w:val="39"/>
    <w:unhideWhenUsed/>
    <w:pPr>
      <w:ind w:left="1417"/>
      <w:spacing w:after="57"/>
    </w:pPr>
  </w:style>
  <w:style w:type="paragraph" w:styleId="810">
    <w:name w:val="toc 7"/>
    <w:basedOn w:val="635"/>
    <w:next w:val="635"/>
    <w:uiPriority w:val="39"/>
    <w:unhideWhenUsed/>
    <w:pPr>
      <w:ind w:left="1701"/>
      <w:spacing w:after="57"/>
    </w:pPr>
  </w:style>
  <w:style w:type="paragraph" w:styleId="811">
    <w:name w:val="toc 8"/>
    <w:basedOn w:val="635"/>
    <w:next w:val="635"/>
    <w:uiPriority w:val="39"/>
    <w:unhideWhenUsed/>
    <w:pPr>
      <w:ind w:left="1984"/>
      <w:spacing w:after="57"/>
    </w:pPr>
  </w:style>
  <w:style w:type="paragraph" w:styleId="812">
    <w:name w:val="toc 9"/>
    <w:basedOn w:val="635"/>
    <w:next w:val="635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No Spacing"/>
    <w:basedOn w:val="635"/>
    <w:uiPriority w:val="1"/>
    <w:qFormat/>
    <w:pPr>
      <w:spacing w:after="0" w:line="240" w:lineRule="auto"/>
    </w:pPr>
  </w:style>
  <w:style w:type="paragraph" w:styleId="815">
    <w:name w:val="List Paragraph"/>
    <w:basedOn w:val="635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pravo.gov.ru/proxy/ips/?docbody=&amp;prevDoc=102735088&amp;backlink=1&amp;&amp;nd=102126657" TargetMode="External"/><Relationship Id="rId9" Type="http://schemas.openxmlformats.org/officeDocument/2006/relationships/hyperlink" Target="http://pravo.gov.ru/proxy/ips/?docbody=&amp;prevDoc=102735088&amp;backlink=1&amp;&amp;nd=102161337" TargetMode="External"/><Relationship Id="rId10" Type="http://schemas.openxmlformats.org/officeDocument/2006/relationships/hyperlink" Target="http://pravo.gov.ru/proxy/ips/?docbody=&amp;prevDoc=102735088&amp;backlink=1&amp;&amp;nd=102088054" TargetMode="External"/><Relationship Id="rId11" Type="http://schemas.openxmlformats.org/officeDocument/2006/relationships/hyperlink" Target="http://pravo.gov.ru/proxy/ips/?docbody=&amp;prevDoc=102735088&amp;backlink=1&amp;&amp;nd=102129669" TargetMode="External"/><Relationship Id="rId12" Type="http://schemas.openxmlformats.org/officeDocument/2006/relationships/hyperlink" Target="http://pravo.gov.ru/proxy/ips/?docbody=&amp;prevDoc=102735088&amp;backlink=1&amp;&amp;nd=102164304" TargetMode="External"/><Relationship Id="rId13" Type="http://schemas.openxmlformats.org/officeDocument/2006/relationships/hyperlink" Target="http://pravo.gov.ru/proxy/ips/?docbody=&amp;prevDoc=102735088&amp;backlink=1&amp;&amp;nd=102164305" TargetMode="External"/><Relationship Id="rId14" Type="http://schemas.openxmlformats.org/officeDocument/2006/relationships/hyperlink" Target="http://pravo.gov.ru/proxy/ips/?docbody=&amp;prevDoc=102735088&amp;backlink=1&amp;&amp;nd=102353813" TargetMode="External"/><Relationship Id="rId15" Type="http://schemas.openxmlformats.org/officeDocument/2006/relationships/hyperlink" Target="https://rulaws.ru/president/Ukaz-Prezidenta-RF-ot-18.05.2009-N-557/" TargetMode="External"/><Relationship Id="rId16" Type="http://schemas.openxmlformats.org/officeDocument/2006/relationships/hyperlink" Target="http://pravo.gov.ru/proxy/ips/?docbody=&amp;prevDoc=102735088&amp;backlink=1&amp;&amp;nd=10235381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://pravo.gov.ru/proxy/ips/?docbody=&amp;prevDoc=102735088&amp;backlink=1&amp;&amp;nd=102562495" TargetMode="External"/><Relationship Id="rId2" Type="http://schemas.openxmlformats.org/officeDocument/2006/relationships/hyperlink" Target="http://pravo.gov.ru/proxy/ips/?docbody=&amp;prevDoc=102735088&amp;backlink=1&amp;&amp;nd=102592439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Симонова</dc:creator>
  <cp:revision>3</cp:revision>
  <dcterms:created xsi:type="dcterms:W3CDTF">2023-08-25T03:51:00Z</dcterms:created>
  <dcterms:modified xsi:type="dcterms:W3CDTF">2023-08-25T04:09:51Z</dcterms:modified>
</cp:coreProperties>
</file>