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включение в кадровый резерв для замещения </w:t>
      </w:r>
      <w:r>
        <w:rPr>
          <w:b/>
          <w:sz w:val="28"/>
          <w:szCs w:val="28"/>
        </w:rPr>
        <w:t xml:space="preserve">должност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включение в кадровый резерв для замещения </w:t>
      </w:r>
      <w:r>
        <w:rPr>
          <w:sz w:val="28"/>
          <w:szCs w:val="28"/>
        </w:rPr>
        <w:t xml:space="preserve">должности</w:t>
      </w:r>
      <w:r>
        <w:rPr>
          <w:sz w:val="28"/>
          <w:szCs w:val="28"/>
        </w:rPr>
        <w:t xml:space="preserve"> государственной гражданской службы по </w:t>
      </w: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836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специалиста-эксперта отдела государственного имущества, конкурсов и правового обеспечения.</w:t>
      </w:r>
      <w:r>
        <w:rPr>
          <w:color w:val="000000"/>
        </w:rPr>
      </w:r>
      <w:r/>
    </w:p>
    <w:p>
      <w:pPr>
        <w:pStyle w:val="836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</w:t>
      </w:r>
      <w:r/>
    </w:p>
    <w:p>
      <w:pPr>
        <w:pStyle w:val="836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специалиста-эксперта отдела государственного имущества, конкурсов и правового обеспечения: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 регламентом (выписка прилагаются).</w:t>
      </w:r>
      <w:r>
        <w:rPr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1</w:t>
      </w:r>
      <w:r>
        <w:rPr>
          <w:b/>
          <w:sz w:val="28"/>
          <w:szCs w:val="28"/>
          <w:lang w:val="ru-RU"/>
        </w:rPr>
        <w:t xml:space="preserve">5 ноября</w:t>
      </w:r>
      <w:r>
        <w:rPr>
          <w:b/>
          <w:sz w:val="28"/>
          <w:szCs w:val="28"/>
          <w:lang w:val="ru-RU"/>
        </w:rPr>
        <w:t xml:space="preserve"> 2021 по </w:t>
      </w:r>
      <w:r>
        <w:rPr>
          <w:b/>
          <w:sz w:val="28"/>
          <w:szCs w:val="28"/>
        </w:rPr>
        <w:t xml:space="preserve"> 06 декабря 2021 года</w:t>
      </w:r>
      <w:r>
        <w:rPr>
          <w:sz w:val="28"/>
          <w:szCs w:val="28"/>
        </w:rPr>
        <w:t xml:space="preserve"> с 8.30 час. до 16.30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15.30</w:t>
      </w:r>
      <w:r>
        <w:rPr>
          <w:sz w:val="28"/>
          <w:szCs w:val="28"/>
        </w:rPr>
        <w:t xml:space="preserve">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83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</w:t>
      </w:r>
      <w:r/>
    </w:p>
    <w:p>
      <w:pPr>
        <w:pStyle w:val="83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Предполагаемая дата проведения конкурса - не позднее 30.12.2021 года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83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836"/>
        <w:jc w:val="center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836"/>
        <w:jc w:val="center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836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включение в кадровый резерв для замещения </w:t>
      </w:r>
      <w:r>
        <w:rPr>
          <w:sz w:val="28"/>
          <w:szCs w:val="28"/>
        </w:rPr>
        <w:t xml:space="preserve">должности</w:t>
      </w:r>
      <w:r>
        <w:rPr>
          <w:sz w:val="28"/>
          <w:szCs w:val="28"/>
        </w:rPr>
        <w:t xml:space="preserve"> государственной гражданской службы </w:t>
      </w:r>
      <w:r>
        <w:rPr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</w:t>
      </w:r>
      <w:r>
        <w:rPr>
          <w:sz w:val="28"/>
          <w:szCs w:val="28"/>
        </w:rPr>
        <w:t xml:space="preserve">должности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836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836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Тема реферата</w:t>
      </w:r>
      <w:r>
        <w:rPr>
          <w:b/>
          <w:sz w:val="28"/>
          <w:szCs w:val="28"/>
        </w:rPr>
        <w:t xml:space="preserve">: </w:t>
      </w:r>
      <w:r/>
    </w:p>
    <w:p>
      <w:pPr>
        <w:pStyle w:val="836"/>
        <w:numPr>
          <w:ilvl w:val="0"/>
          <w:numId w:val="88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специалиста-эксперта отдела государственного имущества, конкурсов и правового обеспечения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</w:rPr>
        <w:t xml:space="preserve">Обязательные (существенные) условия контракта по Федеральному закону от 04.04.2013 № 44-ФЗ "О контрактной системе в  сфере закупок товаров, работ, услуг для обеспечения государственных и  муниципальных нужд"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</w:rPr>
        <w:t xml:space="preserve">.</w:t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должности.)</w:t>
      </w:r>
      <w:r>
        <w:rPr>
          <w:color w:val="000000"/>
          <w:sz w:val="28"/>
          <w:szCs w:val="28"/>
        </w:rPr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должности гражданской службы.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включение в кадровый резерв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8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включение в кадровый резерв по  должности гражданской службы либо отказа в таком назначении.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836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850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8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836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</w:t>
      </w:r>
      <w:r>
        <w:rPr>
          <w:sz w:val="28"/>
          <w:szCs w:val="28"/>
        </w:rPr>
        <w:t xml:space="preserve">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включение в кадровый резерв по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836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7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7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14 календарных дней со дня принятия конкурсной комиссией решения издается приказ Приволжского МТУ Росавиации о включении в кадровый резерв кандидата, в отношении которого принято соответствующее решение. </w:t>
      </w:r>
      <w:r/>
    </w:p>
    <w:p>
      <w:pPr>
        <w:pStyle w:val="836"/>
        <w:ind w:firstLine="720"/>
        <w:rPr>
          <w:b/>
          <w:color w:val="000000"/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b/>
          <w:color w:val="000000"/>
          <w:sz w:val="28"/>
          <w:szCs w:val="28"/>
        </w:rPr>
      </w:r>
      <w:r>
        <w:rPr>
          <w:sz w:val="28"/>
          <w:szCs w:val="28"/>
        </w:rPr>
        <w:t xml:space="preserve">Документы претендентов</w:t>
      </w:r>
      <w:r>
        <w:rPr>
          <w:sz w:val="28"/>
          <w:szCs w:val="28"/>
        </w:rPr>
        <w:t xml:space="preserve">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36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836"/>
            </w:pPr>
            <w:r>
              <w:t xml:space="preserve">Л.С. Пименовой</w:t>
            </w:r>
            <w:r/>
          </w:p>
          <w:p>
            <w:pPr>
              <w:pStyle w:val="836"/>
            </w:pPr>
            <w:r>
              <w:t xml:space="preserve">от ________________________________</w:t>
            </w:r>
            <w:r/>
          </w:p>
          <w:p>
            <w:pPr>
              <w:pStyle w:val="836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836"/>
            </w:pPr>
            <w:r>
              <w:t xml:space="preserve">Год рождения ______________________</w:t>
            </w:r>
            <w:r/>
          </w:p>
          <w:p>
            <w:pPr>
              <w:pStyle w:val="836"/>
            </w:pPr>
            <w:r>
              <w:t xml:space="preserve">Образование _______________________</w:t>
            </w:r>
            <w:r/>
          </w:p>
          <w:p>
            <w:pPr>
              <w:pStyle w:val="836"/>
            </w:pPr>
            <w:r>
              <w:t xml:space="preserve">Проживаю_________________________</w:t>
            </w:r>
            <w:r/>
          </w:p>
          <w:p>
            <w:pPr>
              <w:pStyle w:val="836"/>
            </w:pPr>
            <w:r>
              <w:t xml:space="preserve">Тел._______________________________</w:t>
            </w:r>
            <w:r/>
          </w:p>
          <w:p>
            <w:pPr>
              <w:pStyle w:val="836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838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838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836"/>
      </w:pPr>
      <w:r/>
      <w:r/>
    </w:p>
    <w:p>
      <w:pPr>
        <w:pStyle w:val="850"/>
        <w:jc w:val="both"/>
      </w:pPr>
      <w:r>
        <w:tab/>
        <w:t xml:space="preserve">Прошу допустить меня к участию в конкурсе на включение в кадровый резерв по  должности государственной гражданской службы Российской Федерации</w:t>
      </w:r>
      <w:r/>
    </w:p>
    <w:p>
      <w:pPr>
        <w:pStyle w:val="850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850"/>
      </w:pPr>
      <w:r>
        <w:t xml:space="preserve">________________________________________________________________________________</w:t>
      </w:r>
      <w:r/>
    </w:p>
    <w:p>
      <w:pPr>
        <w:pStyle w:val="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850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850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 должности,  ознакомлен. </w:t>
      </w:r>
      <w:r/>
    </w:p>
    <w:p>
      <w:pPr>
        <w:pStyle w:val="836"/>
      </w:pPr>
      <w:r>
        <w:tab/>
      </w:r>
      <w:r>
        <w:t xml:space="preserve">Прилагаю следующие документы:</w:t>
      </w:r>
      <w:r/>
    </w:p>
    <w:p>
      <w:pPr>
        <w:pStyle w:val="836"/>
      </w:pPr>
      <w:r>
        <w:t xml:space="preserve">1.</w:t>
      </w:r>
      <w:r/>
    </w:p>
    <w:p>
      <w:pPr>
        <w:pStyle w:val="836"/>
      </w:pPr>
      <w:r>
        <w:t xml:space="preserve">2.</w:t>
      </w:r>
      <w:r/>
    </w:p>
    <w:p>
      <w:pPr>
        <w:pStyle w:val="836"/>
      </w:pPr>
      <w:r>
        <w:t xml:space="preserve">3.</w:t>
      </w:r>
      <w:r/>
    </w:p>
    <w:p>
      <w:pPr>
        <w:pStyle w:val="836"/>
      </w:pPr>
      <w:r>
        <w:t xml:space="preserve">4.</w:t>
      </w:r>
      <w:r/>
    </w:p>
    <w:p>
      <w:pPr>
        <w:pStyle w:val="836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836"/>
      </w:pPr>
      <w:r/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836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83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836"/>
              <w:jc w:val="center"/>
            </w:pPr>
            <w:r>
              <w:t xml:space="preserve">Место</w:t>
            </w:r>
            <w:r/>
          </w:p>
          <w:p>
            <w:pPr>
              <w:pStyle w:val="836"/>
              <w:jc w:val="center"/>
            </w:pPr>
            <w:r>
              <w:t xml:space="preserve">для</w:t>
            </w:r>
            <w:r/>
          </w:p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3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3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83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836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36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836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83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83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836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83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83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836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836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847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836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836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857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857"/>
        <w:ind w:left="3600"/>
        <w:jc w:val="center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857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8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8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836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836"/>
      </w:pPr>
      <w:r>
        <w:rPr>
          <w:sz w:val="22"/>
        </w:rPr>
      </w:r>
      <w:r>
        <w:rPr>
          <w:sz w:val="22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36"/>
        <w:jc w:val="right"/>
      </w:pPr>
      <w:r/>
      <w:r/>
    </w:p>
    <w:p>
      <w:pPr>
        <w:pStyle w:val="836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36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836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836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36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36"/>
        <w:ind w:right="119"/>
        <w:jc w:val="both"/>
      </w:pPr>
      <w:r/>
      <w:r/>
    </w:p>
    <w:p>
      <w:pPr>
        <w:pStyle w:val="836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836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836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836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836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836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836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836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836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836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836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836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836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836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836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836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836"/>
        <w:ind w:right="119" w:firstLine="709"/>
        <w:jc w:val="both"/>
      </w:pPr>
      <w:r/>
      <w:r/>
    </w:p>
    <w:p>
      <w:pPr>
        <w:pStyle w:val="836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836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898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898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36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836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836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836"/>
        <w:ind w:right="119" w:firstLine="709"/>
        <w:jc w:val="both"/>
      </w:pPr>
      <w:r/>
      <w:r/>
    </w:p>
    <w:p>
      <w:pPr>
        <w:pStyle w:val="836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836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</w:pPr>
      <w:r>
        <w:rPr>
          <w:b/>
          <w:sz w:val="28"/>
          <w:szCs w:val="28"/>
        </w:rPr>
        <w:t xml:space="preserve">1. ВЫПИСКА </w:t>
      </w:r>
      <w:r>
        <w:rPr>
          <w:b/>
          <w:sz w:val="28"/>
          <w:szCs w:val="28"/>
        </w:rPr>
        <w:t xml:space="preserve">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36"/>
        <w:jc w:val="center"/>
      </w:pPr>
      <w:r>
        <w:rPr>
          <w:b/>
          <w:sz w:val="28"/>
          <w:szCs w:val="28"/>
        </w:rPr>
        <w:t xml:space="preserve"> специалиста-эксперта отдела государственного имущества, конкурсов и правового обеспечения 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left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pStyle w:val="8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тдела устанавливаются следующие 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Наличие высшего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«Юриспруденция».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</w:t>
      </w:r>
      <w:r>
        <w:rPr>
          <w:rFonts w:ascii="Times New Roman" w:hAnsi="Times New Roman"/>
          <w:sz w:val="28"/>
          <w:szCs w:val="28"/>
        </w:rPr>
        <w:t xml:space="preserve">, направлению подготовки.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/>
        </w:rPr>
      </w:r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языка);</w:t>
      </w:r>
      <w:r/>
      <w:r/>
    </w:p>
    <w:p>
      <w:pPr>
        <w:ind w:firstLine="708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2) знания основ:</w:t>
      </w:r>
      <w:r/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а) Конституции Российской Федерации;</w:t>
      </w:r>
      <w:r/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б) Федерального закона от 27 мая 2003 № 58-ФЗ «О системе государственной службы Российской Федерации»;</w:t>
      </w:r>
      <w:r/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в) Федерального закона от 27 июля 2004 № 79-ФЗ «О государственной гражданской службе Российской Федерации»;</w:t>
      </w:r>
      <w:r/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г) Федерального закона от 25 декабря 2008 № 273-ФЗ «О противодействии коррупции»;</w:t>
      </w:r>
      <w:r/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color w:val="000000"/>
          <w:sz w:val="28"/>
          <w:szCs w:val="28"/>
        </w:rPr>
        <w:t xml:space="preserve">3) знания и умения в области информационно-коммуникационных технологий: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 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 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электронных сообщений;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 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в целях учета и поиска документов в системах электронного документооборота;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/>
      <w:r/>
    </w:p>
    <w:p>
      <w:pPr>
        <w:ind w:firstLine="737"/>
        <w:jc w:val="both"/>
        <w:spacing w:lineRule="auto" w:line="240" w:after="0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/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 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/>
      <w:bookmarkStart w:id="1" w:name="OLE_LINK60"/>
      <w:r/>
      <w:bookmarkStart w:id="2" w:name="OLE_LINK61"/>
      <w:r/>
      <w:bookmarkStart w:id="3" w:name="OLE_LINK62"/>
      <w:r/>
      <w:bookmarkEnd w:id="1"/>
      <w:r/>
      <w:bookmarkEnd w:id="2"/>
      <w:r/>
      <w:bookmarkEnd w:id="3"/>
      <w:r>
        <w:rPr>
          <w:rFonts w:ascii="Times New Roman" w:hAnsi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7.4.1. В сфере законодательства Российской Федера</w:t>
      </w:r>
      <w:r>
        <w:rPr>
          <w:rFonts w:ascii="Times New Roman" w:hAnsi="Times New Roman"/>
          <w:sz w:val="28"/>
          <w:szCs w:val="28"/>
        </w:rPr>
        <w:t xml:space="preserve">ции:</w:t>
      </w:r>
      <w:r>
        <w:rPr>
          <w:rFonts w:ascii="Times New Roman" w:hAnsi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Федерации», 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 июля 2006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152-ФЗ «О персональных данных»,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Воздушного кодекса Российской Федерации от 19 марта 1997 г. № 60-ФЗ;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актов, регулирующих деятельность в области гражданской ави</w:t>
      </w:r>
      <w:r>
        <w:rPr>
          <w:rFonts w:ascii="Times New Roman" w:hAnsi="Times New Roman" w:cs="Times New Roman"/>
          <w:sz w:val="28"/>
          <w:szCs w:val="28"/>
        </w:rPr>
        <w:t xml:space="preserve">ации;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 г. № 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(от 30 ноября 1994г. № 51-ФЗ, от 26 января 1996 г. № 14-ФЗ, от 26 ноября 2001 г. №</w:t>
      </w:r>
      <w:r>
        <w:rPr>
          <w:rFonts w:ascii="Times New Roman" w:hAnsi="Times New Roman" w:cs="Times New Roman"/>
          <w:sz w:val="28"/>
          <w:szCs w:val="28"/>
        </w:rPr>
        <w:t xml:space="preserve"> 146-ФЗ, от 26 ноября 2001 г. № 147-ФЗ);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Арбитражного процессуального кодекса Российской Федерации от 24 июля 2002 г. № 95-ФЗ;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кодекса Российской Федерации от 14 ноября 2002 г. № 138-ФЗ;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Указаний, писем и поручений Минтранса России и Росавиации, касающихся исполнения возложенных на Управление функций;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г. № 44-ФЗ «О контр</w:t>
      </w:r>
      <w:r>
        <w:rPr>
          <w:rFonts w:ascii="Times New Roman" w:hAnsi="Times New Roman" w:cs="Times New Roman"/>
          <w:sz w:val="28"/>
          <w:szCs w:val="28"/>
        </w:rPr>
        <w:t xml:space="preserve">актной системе в сфере закупок товаров, работ, услуг в области государственных и муниципальных нужд» и нормативных правовых актов, определяющих механизм реализации указанного закона;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 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 xml:space="preserve">е и о противодействии коррупции;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/>
      <w:hyperlink r:id="rId9" w:tooltip="garantF1://87264.1000" w:history="1">
        <w:r>
          <w:rPr>
            <w:rStyle w:val="865"/>
            <w:rFonts w:ascii="Times New Roman" w:hAnsi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865"/>
          <w:rFonts w:ascii="Times New Roman" w:hAnsi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/>
      <w:hyperlink r:id="rId10" w:tooltip="garantF1://94883.1" w:history="1">
        <w:r>
          <w:rPr>
            <w:rStyle w:val="865"/>
            <w:rFonts w:ascii="Times New Roman" w:hAnsi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1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color w:val="000000"/>
        </w:rPr>
      </w:pPr>
      <w:r/>
      <w:hyperlink r:id="rId11" w:tooltip="garantF1://55087937.1000" w:history="1">
        <w:r>
          <w:rPr>
            <w:rStyle w:val="865"/>
            <w:rFonts w:ascii="Times New Roman" w:hAnsi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делопроизводству Управления;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/>
        </w:rPr>
      </w:r>
      <w:r/>
    </w:p>
    <w:p>
      <w:pPr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/>
          <w:color w:val="000000"/>
        </w:rPr>
      </w:r>
      <w:r/>
    </w:p>
    <w:p>
      <w:pPr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/>
          <w:color w:val="000000"/>
        </w:rPr>
      </w:r>
      <w:r/>
    </w:p>
    <w:p>
      <w:pPr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/>
          <w:color w:val="000000"/>
        </w:rPr>
      </w:r>
      <w:r/>
    </w:p>
    <w:p>
      <w:pPr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ие и порядок рассмотрения обращений граждан;</w:t>
      </w:r>
      <w:r>
        <w:rPr>
          <w:rFonts w:ascii="Times New Roman" w:hAnsi="Times New Roman" w:cs="Times New Roman"/>
          <w:color w:val="000000"/>
        </w:rPr>
      </w:r>
      <w:r/>
    </w:p>
    <w:p>
      <w:pPr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досудебных и судебных способов разрешения споров;</w:t>
      </w:r>
      <w:r>
        <w:rPr>
          <w:rFonts w:ascii="Times New Roman" w:hAnsi="Times New Roman" w:cs="Times New Roman"/>
          <w:color w:val="000000"/>
        </w:rPr>
      </w:r>
      <w:r/>
    </w:p>
    <w:p>
      <w:pPr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/>
          <w:color w:val="000000"/>
        </w:rPr>
      </w:r>
      <w:r/>
    </w:p>
    <w:p>
      <w:pPr>
        <w:numPr>
          <w:ilvl w:val="0"/>
          <w:numId w:val="11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 услуг для государственных нужд.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/>
          <w:sz w:val="28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дарственные услуги;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обязательные условия контракта;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ючая понятие реестра недобросовестных поставщиков (подрядчиков, исполнителей);</w:t>
      </w:r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 </w:t>
      </w:r>
      <w:bookmarkStart w:id="4" w:name="_Toc479853462"/>
      <w:r>
        <w:rPr>
          <w:rFonts w:ascii="Times New Roman" w:hAnsi="Times New Roman"/>
          <w:color w:val="000000" w:themeColor="text1"/>
          <w:sz w:val="28"/>
          <w:szCs w:val="28"/>
        </w:rPr>
        <w:t xml:space="preserve">путем проведения конкурсов и аукционов, запроса котировок, запроса предложений, закрытыми спо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собами;</w:t>
      </w:r>
      <w:bookmarkEnd w:id="4"/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/>
      <w:bookmarkStart w:id="5" w:name="_Toc479853463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5"/>
      <w:r>
        <w:rPr>
          <w:rFonts w:ascii="Times New Roman" w:hAnsi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color w:val="000000"/>
        </w:rPr>
      </w:pPr>
      <w:r/>
      <w:bookmarkStart w:id="6" w:name="_Toc479853464"/>
      <w:r>
        <w:rPr>
          <w:rFonts w:ascii="Times New Roman" w:hAnsi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6"/>
      <w:r>
        <w:rPr>
          <w:rFonts w:ascii="Times New Roman" w:hAnsi="Times New Roman"/>
          <w:color w:val="000000"/>
        </w:rPr>
      </w:r>
      <w:r/>
    </w:p>
    <w:p>
      <w:pPr>
        <w:pStyle w:val="856"/>
        <w:numPr>
          <w:ilvl w:val="0"/>
          <w:numId w:val="113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контрактной системе в сфере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акупок;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856"/>
        <w:numPr>
          <w:ilvl w:val="0"/>
          <w:numId w:val="113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/>
      <w:bookmarkStart w:id="7" w:name="_Toc479853482"/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дел в судах различных инстанци</w:t>
      </w:r>
      <w:bookmarkEnd w:id="7"/>
      <w:r>
        <w:rPr>
          <w:rFonts w:ascii="Times New Roman" w:hAnsi="Times New Roman"/>
          <w:color w:val="000000" w:themeColor="text1"/>
          <w:sz w:val="28"/>
          <w:szCs w:val="28"/>
        </w:rPr>
        <w:t xml:space="preserve">й;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856"/>
        <w:numPr>
          <w:ilvl w:val="0"/>
          <w:numId w:val="113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и порядок рассмотрения обращений граждан; 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77"/>
        <w:numPr>
          <w:ilvl w:val="0"/>
          <w:numId w:val="113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делопроизводства.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/>
          <w:sz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7.7. Наличие профессиональных умени</w:t>
      </w:r>
      <w:r>
        <w:rPr>
          <w:rFonts w:ascii="Times New Roman" w:hAnsi="Times New Roman"/>
          <w:sz w:val="28"/>
          <w:szCs w:val="28"/>
        </w:rPr>
        <w:t xml:space="preserve">й:</w:t>
      </w:r>
      <w:r>
        <w:rPr>
          <w:rFonts w:ascii="Times New Roman" w:hAnsi="Times New Roman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в системе электронного документооборота; 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созданной в целях информационного обеспечения контрактной системы в сфере закупок;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сетями, в том числе сетью Интернет;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операционных системах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Р-7 Офис;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текстовом редакторе, с электронными таблицами;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официально-деловым стилем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886"/>
        <w:numPr>
          <w:ilvl w:val="0"/>
          <w:numId w:val="114"/>
        </w:numPr>
        <w:ind w:left="0" w:firstLine="567"/>
        <w:jc w:val="both"/>
        <w:widowControl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677"/>
        <w:numPr>
          <w:ilvl w:val="0"/>
          <w:numId w:val="114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взаимодействия Управления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Должностные об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язанности, права и ответственность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Основные права и обязанности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специалиста-эксперта отдела государственного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имущества, конкурсов и правового обеспечения, а также ограничения, запреты и требования к служебному поведению, установлены статьями 14-18 Федерального закона от 27 июля 2004 г. № 79-ФЗ «О государственной гражд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анской службе Российской Федерации».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/>
      <w:bookmarkStart w:id="8" w:name="sub_4060"/>
      <w:r/>
      <w:bookmarkStart w:id="9" w:name="sub_4023"/>
      <w:r/>
      <w:bookmarkEnd w:id="8"/>
      <w:r/>
      <w:bookmarkEnd w:id="9"/>
      <w:r>
        <w:rPr>
          <w:rFonts w:ascii="Times New Roman" w:hAnsi="Times New Roman" w:cs="Times New Roman" w:eastAsia="Times New Roman"/>
          <w:sz w:val="28"/>
          <w:szCs w:val="28"/>
        </w:rPr>
        <w:t xml:space="preserve">9. В целях реализации задач и функций, возложенных на отдел государственного имущества, конкурсов и правового обеспечения специалист-эксперт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отдела </w:t>
      </w:r>
      <w:bookmarkStart w:id="10" w:name="_GoBack"/>
      <w:r/>
      <w:bookmarkEnd w:id="10"/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обязан: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принима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участие в проработке пакетов документов по списанию объектов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федерального имущества;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делопроизводство в отделе;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составля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номенклатуру дел Отдела;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обеспечива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сохранность получаемой, передаваемой и используемой при исполнении служебных обязанностей информации;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осуществля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сбор и систематизацию д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ействующего законодательства РФ, ведомственных нормативно-правовых документов;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оказыва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правовую помощь профсоюзному комитету и другим общественным организациям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оказыва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ь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правовую помощь и информирование трудового коллектива по возникающим 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равовым вопросам;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обеспечивать своевременное и полное рассмотрение устных и письменных обращений граждан и направлять заявителям ответы в установленный законодатель</w:t>
      </w:r>
      <w:r>
        <w:rPr>
          <w:rFonts w:ascii="Times New Roman" w:hAnsi="Times New Roman"/>
          <w:sz w:val="28"/>
          <w:szCs w:val="28"/>
        </w:rPr>
        <w:t xml:space="preserve">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срок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осуществлят</w:t>
      </w:r>
      <w:r>
        <w:rPr>
          <w:rFonts w:ascii="Times New Roman" w:hAnsi="Times New Roman"/>
          <w:color w:val="000000"/>
          <w:sz w:val="28"/>
          <w:szCs w:val="28"/>
        </w:rPr>
        <w:t xml:space="preserve">ь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подготовку проектов локальных нормативных актов, приказов и распоряжений 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участвовать в подготовке предложений по разработке проектов нормативных правовых актов, по вопросам, относящимся к компетенции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проводить работу по комплектованию, хранению, учету и использованию архивных документов, образовавшихся в процессе деятельности 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обработке персональных данных, строго выполнять требования нормативных документов по информационной безопасности и защите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своевременно сообщать об обнаруженных фактах несанкционированного доступа к персональным 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осуществлять подготовку отзывов и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возражений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исковым заявлениям, административным исковым заявлениям;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z w:val="28"/>
          <w:szCs w:val="28"/>
        </w:rPr>
        <w:t xml:space="preserve">ь</w:t>
      </w:r>
      <w:r>
        <w:rPr>
          <w:rFonts w:ascii="Times New Roman" w:hAnsi="Times New Roman"/>
          <w:color w:val="000000"/>
          <w:sz w:val="28"/>
          <w:szCs w:val="28"/>
        </w:rPr>
        <w:t xml:space="preserve"> иные полномочия, в случаях, установленных действующим законодательством и принятыми на его основе актами Федерального агентства воздушного транспорта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numPr>
          <w:ilvl w:val="0"/>
          <w:numId w:val="115"/>
        </w:numPr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нужд»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z w:val="28"/>
          <w:szCs w:val="28"/>
        </w:rPr>
        <w:t xml:space="preserve">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подготовку и размещение в един</w:t>
      </w:r>
      <w:r>
        <w:rPr>
          <w:rFonts w:ascii="Times New Roman" w:hAnsi="Times New Roman"/>
          <w:color w:val="000000"/>
          <w:sz w:val="28"/>
          <w:szCs w:val="28"/>
        </w:rPr>
        <w:t xml:space="preserve">ой информационной системе извещений об осуществлении закупок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</w:t>
      </w:r>
      <w:r>
        <w:rPr>
          <w:rFonts w:ascii="Times New Roman" w:hAnsi="Times New Roman"/>
          <w:color w:val="000000"/>
          <w:sz w:val="28"/>
          <w:szCs w:val="28"/>
        </w:rPr>
        <w:t xml:space="preserve">) подготовку и размещение в единой информационной системе документации о закупках и проектов контрактов;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подготовку и направление приглашений принять участие в определении поставщиков (подр</w:t>
      </w:r>
      <w:r>
        <w:rPr>
          <w:rFonts w:ascii="Times New Roman" w:hAnsi="Times New Roman"/>
          <w:color w:val="000000"/>
          <w:sz w:val="28"/>
          <w:szCs w:val="28"/>
        </w:rPr>
        <w:t xml:space="preserve">ядчиков, исполнителей) закрытыми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обеспечение осуществления закупок, в том числе заключение контрактов;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участие в рассмотрении дел об обжаловании результатов определения поставщиков (подрядчиков, исполнителей)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подготовку материалов для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выполнения претензионной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организацию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</w:t>
      </w:r>
      <w:r>
        <w:rPr>
          <w:rFonts w:ascii="Times New Roman" w:hAnsi="Times New Roman"/>
          <w:color w:val="000000"/>
          <w:sz w:val="28"/>
          <w:szCs w:val="28"/>
        </w:rPr>
        <w:t xml:space="preserve">щих рынках товаров, работ, услуг, определение наилучших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решений для обеспечения государственных и муниципальных нужд;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при необходимости привлечение к своей работе экспертов, экспертных организаций в соответствии с требованиями, пред</w:t>
      </w:r>
      <w:r>
        <w:rPr>
          <w:rFonts w:ascii="Times New Roman" w:hAnsi="Times New Roman"/>
          <w:color w:val="000000"/>
          <w:sz w:val="28"/>
          <w:szCs w:val="28"/>
        </w:rPr>
        <w:t xml:space="preserve">усмотренными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и) поддержание уровня квалификации, необх</w:t>
      </w:r>
      <w:r>
        <w:rPr>
          <w:rFonts w:ascii="Times New Roman" w:hAnsi="Times New Roman"/>
          <w:color w:val="000000"/>
          <w:sz w:val="28"/>
          <w:szCs w:val="28"/>
        </w:rPr>
        <w:t xml:space="preserve">одимой для исполнения своих должностных обязанностей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77"/>
        <w:ind w:left="0" w:firstLine="426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к) исполнение иных обязанностей, предусмотренных Федеральным законом от 5 апреля 2013 г. № 44-ФЗ "О контрактной системе в сфере закупок товаров, работ, услуг для обеспечения государственных и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ных нужд".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10. В целях исполнения возложенных должностных обязанностей</w:t>
      </w:r>
      <w:bookmarkStart w:id="11" w:name="sub_4082"/>
      <w:r>
        <w:rPr>
          <w:rFonts w:ascii="Times New Roman" w:hAnsi="Times New Roman"/>
          <w:sz w:val="28"/>
          <w:szCs w:val="28"/>
        </w:rPr>
        <w:t xml:space="preserve"> </w:t>
      </w:r>
      <w:bookmarkEnd w:id="11"/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/>
          <w:sz w:val="28"/>
          <w:szCs w:val="28"/>
        </w:rPr>
        <w:t xml:space="preserve">отдела  имеет</w:t>
      </w:r>
      <w:r>
        <w:rPr>
          <w:rFonts w:ascii="Times New Roman" w:hAnsi="Times New Roman"/>
          <w:sz w:val="28"/>
          <w:szCs w:val="28"/>
        </w:rPr>
        <w:t xml:space="preserve"> право:</w:t>
      </w:r>
      <w:r/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 доверенности осуществлять защиту прав и интересов Управления в судебных и административных органах;</w:t>
      </w:r>
      <w:r>
        <w:rPr>
          <w:rFonts w:ascii="Times New Roman" w:hAnsi="Times New Roman"/>
          <w:color w:val="000000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авиапредприятий, организаций и учреждений, расположенных на территории деятельности Управления;</w:t>
      </w:r>
      <w:r>
        <w:rPr>
          <w:rFonts w:ascii="Times New Roman" w:hAnsi="Times New Roman"/>
          <w:color w:val="000000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посещать в установленно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порядке при исполнении служебных обязанностей авиапредприятия, организации и учреждения гражданской авиации независимо от форм собственности.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11.Специалист-эксперт отдела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осуществляет иные права и исполняет обязанности, предусмотренные законодательством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Российской Федерации, приказами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12.</w:t>
      </w:r>
      <w:bookmarkStart w:id="12" w:name="sub_4084"/>
      <w:r>
        <w:rPr>
          <w:rFonts w:ascii="Times New Roman" w:hAnsi="Times New Roman" w:cs="Times New Roman" w:eastAsia="Times New Roman"/>
          <w:sz w:val="28"/>
          <w:szCs w:val="28"/>
        </w:rPr>
        <w:t xml:space="preserve"> Специалист-эксперт отдела</w:t>
      </w:r>
      <w:r>
        <w:rPr>
          <w:rFonts w:ascii="Times New Roman" w:hAnsi="Times New Roman" w:cs="Times New Roman" w:eastAsia="Times New Roman"/>
          <w:color w:val="000000"/>
          <w:spacing w:val="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неисполнение или ненадлежащее исполнение должностных обязанност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ей, несоблюдение ограничений и запретов, требований к служебному поведению может быть привлечён к ответственности в соответствии с </w:t>
      </w:r>
      <w:hyperlink r:id="rId12" w:tooltip="garantf1://12036354.57" w:history="1">
        <w:r>
          <w:rPr>
            <w:rStyle w:val="865"/>
            <w:rFonts w:ascii="Times New Roman" w:hAnsi="Times New Roman" w:eastAsia="Times New Roman"/>
            <w:color w:val="000000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Федерации.</w:t>
      </w:r>
      <w:bookmarkEnd w:id="1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9"/>
        <w:jc w:val="both"/>
        <w:spacing w:lineRule="auto" w:line="240" w:before="0"/>
        <w:rPr>
          <w:rFonts w:ascii="Times New Roman" w:hAnsi="Times New Roman" w:cs="Times New Roman"/>
          <w:color w:val="auto"/>
        </w:rPr>
      </w:pPr>
      <w:r/>
      <w:bookmarkStart w:id="13" w:name="sub_4088"/>
      <w:r>
        <w:rPr>
          <w:rFonts w:ascii="Times New Roman" w:hAnsi="Times New Roman" w:cs="Times New Roman"/>
          <w:color w:val="auto"/>
        </w:rPr>
      </w:r>
      <w:r/>
    </w:p>
    <w:p>
      <w:pPr>
        <w:pStyle w:val="659"/>
        <w:jc w:val="center"/>
        <w:spacing w:lineRule="auto" w:line="240" w:before="0"/>
        <w:rPr>
          <w:rFonts w:ascii="Times New Roman" w:hAnsi="Times New Roman" w:cs="Times New Roman"/>
          <w:b/>
          <w:color w:val="auto"/>
          <w:sz w:val="28"/>
        </w:rPr>
      </w:pPr>
      <w:r>
        <w:rPr>
          <w:b/>
          <w:sz w:val="28"/>
        </w:rPr>
      </w:r>
      <w:bookmarkStart w:id="19" w:name="sub_4097"/>
      <w:r>
        <w:rPr>
          <w:rFonts w:ascii="Times New Roman" w:hAnsi="Times New Roman" w:cs="Times New Roman"/>
          <w:b/>
          <w:color w:val="auto"/>
          <w:sz w:val="28"/>
          <w:lang w:val="en-US"/>
        </w:rPr>
        <w:t xml:space="preserve">VIII</w:t>
      </w:r>
      <w:r>
        <w:rPr>
          <w:rFonts w:ascii="Times New Roman" w:hAnsi="Times New Roman" w:cs="Times New Roman"/>
          <w:b/>
          <w:color w:val="auto"/>
          <w:sz w:val="28"/>
        </w:rPr>
        <w:t xml:space="preserve">. Перечень государственных услуг, оказываемых гражданам и организациям в соответствии с административными регламентами Росавиации</w:t>
      </w:r>
      <w:bookmarkEnd w:id="19"/>
      <w:r>
        <w:rPr>
          <w:rFonts w:ascii="Times New Roman" w:hAnsi="Times New Roman" w:cs="Times New Roman"/>
          <w:b/>
          <w:color w:val="auto"/>
          <w:sz w:val="28"/>
        </w:rPr>
      </w:r>
      <w:r>
        <w:rPr>
          <w:b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19. Специалист</w:t>
      </w:r>
      <w:r>
        <w:rPr>
          <w:rFonts w:ascii="Times New Roman" w:hAnsi="Times New Roman" w:cs="Times New Roman"/>
          <w:sz w:val="28"/>
          <w:szCs w:val="28"/>
        </w:rPr>
        <w:t xml:space="preserve">-эксперт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в оказании следующих государственных услу</w:t>
      </w:r>
      <w:r>
        <w:rPr>
          <w:rFonts w:ascii="Times New Roman" w:hAnsi="Times New Roman" w:cs="Times New Roman"/>
          <w:sz w:val="28"/>
          <w:szCs w:val="28"/>
        </w:rPr>
        <w:t xml:space="preserve">г: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по организации и проведению обязательной сертификации юридических и физических лиц, выполняющих авиационные работы;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 по организации и проведению обязательной сертификации юридических и физических лиц, осуществляющих коммерческие воздушные перевозки;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3) по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4) иных государственных услуг, оказываемых в Управлении.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9"/>
        <w:jc w:val="center"/>
        <w:spacing w:lineRule="auto" w:line="240" w:before="0"/>
        <w:rPr>
          <w:rFonts w:ascii="Times New Roman" w:hAnsi="Times New Roman" w:cs="Times New Roman"/>
          <w:b/>
          <w:color w:val="000000"/>
          <w:sz w:val="28"/>
        </w:rPr>
      </w:pPr>
      <w:r>
        <w:rPr>
          <w:b/>
          <w:sz w:val="28"/>
        </w:rPr>
      </w:r>
      <w:bookmarkStart w:id="20" w:name="sub_4099"/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IX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. Показатели эффективности и результативности профессиональной служебной деятел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ьности</w:t>
      </w:r>
      <w:bookmarkEnd w:id="20"/>
      <w:r>
        <w:rPr>
          <w:rFonts w:ascii="Times New Roman" w:hAnsi="Times New Roman" w:cs="Times New Roman"/>
          <w:b/>
          <w:color w:val="000000"/>
          <w:sz w:val="28"/>
        </w:rPr>
      </w:r>
      <w:r>
        <w:rPr>
          <w:b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21" w:name="sub_4098"/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 результативность профессиональной служебной деятельности оценивается по следующим показателям:</w:t>
      </w:r>
      <w:bookmarkEnd w:id="21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16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16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16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16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</w:t>
      </w:r>
      <w:r>
        <w:rPr>
          <w:rFonts w:ascii="Times New Roman" w:hAnsi="Times New Roman" w:cs="Times New Roman"/>
          <w:sz w:val="28"/>
          <w:szCs w:val="28"/>
        </w:rPr>
        <w:t xml:space="preserve">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16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</w:t>
      </w:r>
      <w:r>
        <w:rPr>
          <w:rFonts w:ascii="Times New Roman" w:hAnsi="Times New Roman" w:cs="Times New Roman"/>
          <w:sz w:val="28"/>
          <w:szCs w:val="28"/>
        </w:rPr>
        <w:t xml:space="preserve">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16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16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осознанию ответственности за пос</w:t>
      </w:r>
      <w:r>
        <w:rPr>
          <w:rFonts w:ascii="Times New Roman" w:hAnsi="Times New Roman" w:cs="Times New Roman"/>
          <w:sz w:val="28"/>
          <w:szCs w:val="28"/>
        </w:rPr>
        <w:t xml:space="preserve">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jc w:val="left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36"/>
      </w:pPr>
    </w:lvl>
    <w:lvl w:ilvl="1">
      <w:start w:val="1"/>
      <w:numFmt w:val="bullet"/>
      <w:pStyle w:val="838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839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836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836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6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6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36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836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36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36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836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36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36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836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83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83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36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3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836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3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  <w:num w:numId="111">
    <w:abstractNumId w:val="102"/>
  </w:num>
  <w:num w:numId="112">
    <w:abstractNumId w:val="103"/>
  </w:num>
  <w:num w:numId="113">
    <w:abstractNumId w:val="104"/>
  </w:num>
  <w:num w:numId="114">
    <w:abstractNumId w:val="105"/>
  </w:num>
  <w:num w:numId="115">
    <w:abstractNumId w:val="106"/>
  </w:num>
  <w:num w:numId="116">
    <w:abstractNumId w:val="10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>
    <w:name w:val="Heading 1 Char"/>
    <w:link w:val="659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>
    <w:name w:val="Heading 4 Char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>
    <w:name w:val="Heading 5 Char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>
    <w:name w:val="Heading 6 Char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qFormat/>
    <w:uiPriority w:val="34"/>
    <w:pPr>
      <w:contextualSpacing w:val="true"/>
      <w:ind w:left="720"/>
    </w:pPr>
  </w:style>
  <w:style w:type="paragraph" w:styleId="678">
    <w:name w:val="No Spacing"/>
    <w:qFormat/>
    <w:uiPriority w:val="1"/>
    <w:pPr>
      <w:spacing w:lineRule="auto" w:line="240" w:after="0" w:before="0"/>
    </w:pPr>
  </w:style>
  <w:style w:type="paragraph" w:styleId="679">
    <w:name w:val="Title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link w:val="68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0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0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0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0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uiPriority w:val="39"/>
    <w:unhideWhenUsed/>
    <w:pPr>
      <w:ind w:left="0" w:right="0" w:firstLine="0"/>
      <w:spacing w:after="57"/>
    </w:pPr>
  </w:style>
  <w:style w:type="paragraph" w:styleId="827">
    <w:name w:val="toc 2"/>
    <w:uiPriority w:val="39"/>
    <w:unhideWhenUsed/>
    <w:pPr>
      <w:ind w:left="283" w:right="0" w:firstLine="0"/>
      <w:spacing w:after="57"/>
    </w:pPr>
  </w:style>
  <w:style w:type="paragraph" w:styleId="828">
    <w:name w:val="toc 3"/>
    <w:uiPriority w:val="39"/>
    <w:unhideWhenUsed/>
    <w:pPr>
      <w:ind w:left="567" w:right="0" w:firstLine="0"/>
      <w:spacing w:after="57"/>
    </w:pPr>
  </w:style>
  <w:style w:type="paragraph" w:styleId="829">
    <w:name w:val="toc 4"/>
    <w:uiPriority w:val="39"/>
    <w:unhideWhenUsed/>
    <w:pPr>
      <w:ind w:left="850" w:right="0" w:firstLine="0"/>
      <w:spacing w:after="57"/>
    </w:pPr>
  </w:style>
  <w:style w:type="paragraph" w:styleId="830">
    <w:name w:val="toc 5"/>
    <w:uiPriority w:val="39"/>
    <w:unhideWhenUsed/>
    <w:pPr>
      <w:ind w:left="1134" w:right="0" w:firstLine="0"/>
      <w:spacing w:after="57"/>
    </w:pPr>
  </w:style>
  <w:style w:type="paragraph" w:styleId="831">
    <w:name w:val="toc 6"/>
    <w:uiPriority w:val="39"/>
    <w:unhideWhenUsed/>
    <w:pPr>
      <w:ind w:left="1417" w:right="0" w:firstLine="0"/>
      <w:spacing w:after="57"/>
    </w:pPr>
  </w:style>
  <w:style w:type="paragraph" w:styleId="832">
    <w:name w:val="toc 7"/>
    <w:uiPriority w:val="39"/>
    <w:unhideWhenUsed/>
    <w:pPr>
      <w:ind w:left="1701" w:right="0" w:firstLine="0"/>
      <w:spacing w:after="57"/>
    </w:pPr>
  </w:style>
  <w:style w:type="paragraph" w:styleId="833">
    <w:name w:val="toc 8"/>
    <w:uiPriority w:val="39"/>
    <w:unhideWhenUsed/>
    <w:pPr>
      <w:ind w:left="1984" w:right="0" w:firstLine="0"/>
      <w:spacing w:after="57"/>
    </w:pPr>
  </w:style>
  <w:style w:type="paragraph" w:styleId="834">
    <w:name w:val="toc 9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Обычный"/>
    <w:next w:val="836"/>
    <w:link w:val="836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837">
    <w:name w:val="Заголовок 1"/>
    <w:basedOn w:val="836"/>
    <w:next w:val="836"/>
    <w:link w:val="843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838">
    <w:name w:val="Заголовок 2"/>
    <w:basedOn w:val="836"/>
    <w:next w:val="836"/>
    <w:link w:val="844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839">
    <w:name w:val="Заголовок 3"/>
    <w:basedOn w:val="836"/>
    <w:next w:val="836"/>
    <w:link w:val="845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840">
    <w:name w:val="Основной шрифт абзаца"/>
    <w:next w:val="840"/>
    <w:link w:val="836"/>
    <w:semiHidden/>
  </w:style>
  <w:style w:type="table" w:styleId="841">
    <w:name w:val="Обычная таблица"/>
    <w:next w:val="841"/>
    <w:link w:val="836"/>
    <w:semiHidden/>
    <w:tblPr/>
  </w:style>
  <w:style w:type="numbering" w:styleId="842">
    <w:name w:val="Нет списка"/>
    <w:next w:val="842"/>
    <w:link w:val="836"/>
    <w:semiHidden/>
  </w:style>
  <w:style w:type="character" w:styleId="843">
    <w:name w:val="Заголовок 1 Знак"/>
    <w:next w:val="843"/>
    <w:link w:val="837"/>
    <w:rPr>
      <w:rFonts w:ascii="Cambria" w:hAnsi="Cambria" w:eastAsia="Times New Roman"/>
      <w:b/>
      <w:bCs/>
      <w:sz w:val="32"/>
      <w:szCs w:val="32"/>
    </w:rPr>
  </w:style>
  <w:style w:type="character" w:styleId="844">
    <w:name w:val="Заголовок 2 Знак"/>
    <w:next w:val="844"/>
    <w:link w:val="838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845">
    <w:name w:val="Заголовок 3 Знак"/>
    <w:next w:val="845"/>
    <w:link w:val="839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846">
    <w:name w:val="Сетка таблицы"/>
    <w:basedOn w:val="841"/>
    <w:next w:val="846"/>
    <w:link w:val="836"/>
    <w:pPr>
      <w:spacing w:lineRule="auto" w:line="240" w:after="0"/>
    </w:pPr>
    <w:tblPr/>
  </w:style>
  <w:style w:type="character" w:styleId="847">
    <w:name w:val="Гиперссылка"/>
    <w:next w:val="847"/>
    <w:link w:val="836"/>
    <w:rPr>
      <w:color w:val="0000FF"/>
      <w:u w:val="single"/>
    </w:rPr>
  </w:style>
  <w:style w:type="character" w:styleId="848">
    <w:name w:val="apple-style-span"/>
    <w:next w:val="848"/>
    <w:link w:val="836"/>
  </w:style>
  <w:style w:type="paragraph" w:styleId="849">
    <w:name w:val="Основной текст 31"/>
    <w:basedOn w:val="836"/>
    <w:next w:val="849"/>
    <w:link w:val="836"/>
    <w:rPr>
      <w:sz w:val="18"/>
      <w:lang w:eastAsia="ar-SA"/>
    </w:rPr>
    <w:pPr>
      <w:jc w:val="center"/>
      <w:widowControl/>
    </w:pPr>
  </w:style>
  <w:style w:type="paragraph" w:styleId="850">
    <w:name w:val="Основной текст"/>
    <w:basedOn w:val="836"/>
    <w:next w:val="850"/>
    <w:link w:val="851"/>
    <w:rPr>
      <w:sz w:val="24"/>
      <w:szCs w:val="24"/>
      <w:lang w:eastAsia="ar-SA"/>
    </w:rPr>
    <w:pPr>
      <w:jc w:val="left"/>
      <w:spacing w:after="120"/>
      <w:widowControl/>
    </w:pPr>
  </w:style>
  <w:style w:type="character" w:styleId="851">
    <w:name w:val="Основной текст Знак"/>
    <w:next w:val="851"/>
    <w:link w:val="850"/>
    <w:rPr>
      <w:rFonts w:ascii="Times New Roman" w:hAnsi="Times New Roman"/>
      <w:sz w:val="24"/>
      <w:szCs w:val="24"/>
      <w:lang w:val="en-US" w:bidi="ar-SA" w:eastAsia="ar-SA"/>
    </w:rPr>
  </w:style>
  <w:style w:type="paragraph" w:styleId="852">
    <w:name w:val="Основной текст с отступом"/>
    <w:basedOn w:val="836"/>
    <w:next w:val="852"/>
    <w:link w:val="853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853">
    <w:name w:val="Основной текст с отступом Знак"/>
    <w:next w:val="853"/>
    <w:link w:val="852"/>
    <w:rPr>
      <w:rFonts w:ascii="Times New Roman" w:hAnsi="Times New Roman"/>
      <w:sz w:val="24"/>
      <w:szCs w:val="24"/>
      <w:lang w:val="en-US" w:bidi="ar-SA" w:eastAsia="ar-SA"/>
    </w:rPr>
  </w:style>
  <w:style w:type="paragraph" w:styleId="854">
    <w:name w:val="Обычный (веб)"/>
    <w:basedOn w:val="836"/>
    <w:next w:val="854"/>
    <w:link w:val="836"/>
    <w:rPr>
      <w:sz w:val="24"/>
      <w:szCs w:val="24"/>
      <w:lang w:eastAsia="ar-SA"/>
    </w:rPr>
    <w:pPr>
      <w:jc w:val="left"/>
      <w:widowControl/>
    </w:pPr>
  </w:style>
  <w:style w:type="paragraph" w:styleId="855">
    <w:name w:val="ConsNormal"/>
    <w:next w:val="855"/>
    <w:link w:val="836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856">
    <w:name w:val="ConsPlusNonformat"/>
    <w:next w:val="856"/>
    <w:link w:val="836"/>
    <w:rPr>
      <w:rFonts w:ascii="Courier New" w:hAnsi="Courier New"/>
      <w:lang w:val="ru-RU" w:bidi="ar-SA" w:eastAsia="ar-SA"/>
    </w:rPr>
    <w:pPr>
      <w:widowControl w:val="off"/>
    </w:pPr>
  </w:style>
  <w:style w:type="paragraph" w:styleId="857">
    <w:name w:val="Таблицы (моноширинный)"/>
    <w:basedOn w:val="836"/>
    <w:next w:val="836"/>
    <w:link w:val="836"/>
    <w:rPr>
      <w:rFonts w:ascii="Courier New" w:hAnsi="Courier New"/>
      <w:sz w:val="22"/>
      <w:szCs w:val="22"/>
    </w:rPr>
  </w:style>
  <w:style w:type="paragraph" w:styleId="858">
    <w:name w:val="Содержимое таблицы"/>
    <w:basedOn w:val="836"/>
    <w:next w:val="858"/>
    <w:link w:val="836"/>
    <w:rPr>
      <w:sz w:val="24"/>
      <w:szCs w:val="24"/>
      <w:lang w:eastAsia="en-US"/>
    </w:rPr>
    <w:pPr>
      <w:jc w:val="left"/>
    </w:pPr>
  </w:style>
  <w:style w:type="paragraph" w:styleId="859">
    <w:name w:val="Текст выноски"/>
    <w:basedOn w:val="836"/>
    <w:next w:val="859"/>
    <w:link w:val="860"/>
    <w:semiHidden/>
    <w:rPr>
      <w:rFonts w:ascii="Tahoma" w:hAnsi="Tahoma"/>
      <w:sz w:val="16"/>
      <w:szCs w:val="16"/>
    </w:rPr>
  </w:style>
  <w:style w:type="character" w:styleId="860">
    <w:name w:val="Текст выноски Знак"/>
    <w:next w:val="860"/>
    <w:link w:val="859"/>
    <w:semiHidden/>
    <w:rPr>
      <w:rFonts w:ascii="Tahoma" w:hAnsi="Tahoma"/>
      <w:sz w:val="16"/>
      <w:szCs w:val="16"/>
    </w:rPr>
  </w:style>
  <w:style w:type="character" w:styleId="861">
    <w:name w:val="Символ сноски"/>
    <w:next w:val="861"/>
    <w:link w:val="836"/>
  </w:style>
  <w:style w:type="character" w:styleId="862">
    <w:name w:val="Знак сноски"/>
    <w:next w:val="862"/>
    <w:link w:val="836"/>
    <w:rPr>
      <w:vertAlign w:val="superscript"/>
    </w:rPr>
  </w:style>
  <w:style w:type="paragraph" w:styleId="863">
    <w:name w:val="Текст сноски"/>
    <w:basedOn w:val="836"/>
    <w:next w:val="863"/>
    <w:link w:val="864"/>
    <w:rPr>
      <w:sz w:val="20"/>
      <w:lang w:eastAsia="en-US"/>
    </w:rPr>
    <w:pPr>
      <w:ind w:left="283" w:hanging="283"/>
      <w:jc w:val="left"/>
    </w:pPr>
  </w:style>
  <w:style w:type="character" w:styleId="864">
    <w:name w:val="Текст сноски Знак"/>
    <w:next w:val="864"/>
    <w:link w:val="863"/>
    <w:rPr>
      <w:rFonts w:ascii="Times New Roman" w:hAnsi="Times New Roman"/>
      <w:sz w:val="20"/>
      <w:szCs w:val="20"/>
      <w:lang w:val="en-US" w:eastAsia="en-US"/>
    </w:rPr>
  </w:style>
  <w:style w:type="character" w:styleId="865">
    <w:name w:val="Гипертекстовая ссылка"/>
    <w:next w:val="865"/>
    <w:link w:val="836"/>
    <w:rPr>
      <w:color w:val="106BBE"/>
    </w:rPr>
  </w:style>
  <w:style w:type="paragraph" w:styleId="866">
    <w:name w:val="Основной текст 2"/>
    <w:basedOn w:val="836"/>
    <w:next w:val="866"/>
    <w:link w:val="867"/>
    <w:rPr>
      <w:rFonts w:ascii="Courier New" w:hAnsi="Courier New"/>
      <w:sz w:val="28"/>
      <w:lang w:eastAsia="ar-SA"/>
    </w:rPr>
    <w:pPr>
      <w:ind w:firstLine="851"/>
    </w:pPr>
  </w:style>
  <w:style w:type="character" w:styleId="867">
    <w:name w:val="Основной текст 2 Знак"/>
    <w:next w:val="867"/>
    <w:link w:val="866"/>
    <w:semiHidden/>
    <w:rPr>
      <w:rFonts w:ascii="Times New Roman" w:hAnsi="Times New Roman"/>
      <w:sz w:val="20"/>
      <w:szCs w:val="20"/>
    </w:rPr>
  </w:style>
  <w:style w:type="paragraph" w:styleId="868">
    <w:name w:val="Стиль"/>
    <w:next w:val="868"/>
    <w:link w:val="836"/>
    <w:rPr>
      <w:sz w:val="24"/>
      <w:szCs w:val="24"/>
      <w:lang w:val="ru-RU" w:bidi="ar-SA" w:eastAsia="ru-RU"/>
    </w:rPr>
    <w:pPr>
      <w:widowControl w:val="off"/>
    </w:pPr>
  </w:style>
  <w:style w:type="paragraph" w:styleId="869">
    <w:name w:val="Основной текст с отступом 2"/>
    <w:basedOn w:val="836"/>
    <w:next w:val="869"/>
    <w:link w:val="870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70">
    <w:name w:val="Основной текст с отступом 2 Знак"/>
    <w:next w:val="870"/>
    <w:link w:val="869"/>
    <w:semiHidden/>
    <w:rPr>
      <w:rFonts w:ascii="Times New Roman" w:hAnsi="Times New Roman"/>
      <w:sz w:val="20"/>
      <w:szCs w:val="20"/>
    </w:rPr>
  </w:style>
  <w:style w:type="paragraph" w:styleId="871">
    <w:name w:val="Основной текст с отступом 21"/>
    <w:basedOn w:val="836"/>
    <w:next w:val="871"/>
    <w:link w:val="836"/>
    <w:rPr>
      <w:sz w:val="28"/>
      <w:lang w:eastAsia="ar-SA"/>
    </w:rPr>
    <w:pPr>
      <w:ind w:firstLine="709"/>
      <w:widowControl/>
    </w:pPr>
  </w:style>
  <w:style w:type="paragraph" w:styleId="872">
    <w:name w:val="Body Text 21"/>
    <w:basedOn w:val="836"/>
    <w:next w:val="872"/>
    <w:link w:val="836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73">
    <w:name w:val="Standard"/>
    <w:next w:val="873"/>
    <w:link w:val="836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74">
    <w:name w:val="Основной текст с отступом 31"/>
    <w:basedOn w:val="836"/>
    <w:next w:val="874"/>
    <w:link w:val="836"/>
    <w:rPr>
      <w:sz w:val="28"/>
      <w:szCs w:val="24"/>
      <w:lang w:eastAsia="ar-SA"/>
    </w:rPr>
    <w:pPr>
      <w:ind w:left="567" w:hanging="567"/>
    </w:pPr>
  </w:style>
  <w:style w:type="paragraph" w:styleId="875">
    <w:name w:val="s_1"/>
    <w:basedOn w:val="836"/>
    <w:next w:val="875"/>
    <w:link w:val="83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76">
    <w:name w:val="Без интервала"/>
    <w:next w:val="876"/>
    <w:link w:val="836"/>
    <w:rPr>
      <w:sz w:val="22"/>
      <w:szCs w:val="22"/>
      <w:lang w:val="ru-RU" w:bidi="ar-SA" w:eastAsia="ar-SA"/>
    </w:rPr>
  </w:style>
  <w:style w:type="paragraph" w:styleId="877">
    <w:name w:val="Standard (user)"/>
    <w:next w:val="877"/>
    <w:link w:val="836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78">
    <w:name w:val="Основной текст_"/>
    <w:next w:val="878"/>
    <w:link w:val="836"/>
    <w:rPr>
      <w:rFonts w:ascii="Times New Roman" w:hAnsi="Times New Roman"/>
      <w:sz w:val="26"/>
      <w:u w:val="none"/>
    </w:rPr>
  </w:style>
  <w:style w:type="character" w:styleId="879">
    <w:name w:val="Основной текст Знак Знак Знак"/>
    <w:next w:val="879"/>
    <w:link w:val="836"/>
    <w:rPr>
      <w:lang w:val="ru-RU" w:bidi="ar-SA" w:eastAsia="ar-SA"/>
    </w:rPr>
  </w:style>
  <w:style w:type="paragraph" w:styleId="880">
    <w:name w:val="Default"/>
    <w:next w:val="880"/>
    <w:link w:val="836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881">
    <w:name w:val="headertext"/>
    <w:basedOn w:val="836"/>
    <w:next w:val="881"/>
    <w:link w:val="83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82">
    <w:name w:val=".HEADERTEXT"/>
    <w:next w:val="882"/>
    <w:link w:val="836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883">
    <w:name w:val=".FORMATTEXT"/>
    <w:next w:val="883"/>
    <w:link w:val="836"/>
    <w:rPr>
      <w:rFonts w:ascii="Arial" w:hAnsi="Arial"/>
      <w:lang w:val="ru-RU" w:bidi="ar-SA" w:eastAsia="ru-RU"/>
    </w:rPr>
    <w:pPr>
      <w:widowControl w:val="off"/>
    </w:pPr>
  </w:style>
  <w:style w:type="paragraph" w:styleId="884">
    <w:name w:val="Абзац списка"/>
    <w:basedOn w:val="836"/>
    <w:next w:val="884"/>
    <w:link w:val="885"/>
    <w:rPr>
      <w:sz w:val="28"/>
      <w:szCs w:val="28"/>
    </w:rPr>
    <w:pPr>
      <w:ind w:left="708"/>
      <w:jc w:val="left"/>
      <w:widowControl/>
    </w:pPr>
  </w:style>
  <w:style w:type="character" w:styleId="885">
    <w:name w:val="Абзац списка Знак"/>
    <w:next w:val="885"/>
    <w:link w:val="884"/>
    <w:rPr>
      <w:rFonts w:ascii="Calibri" w:hAnsi="Calibri"/>
      <w:lang w:val="en-US" w:eastAsia="en-US"/>
    </w:rPr>
  </w:style>
  <w:style w:type="paragraph" w:styleId="886">
    <w:name w:val="ConsPlusNormal"/>
    <w:next w:val="886"/>
    <w:link w:val="836"/>
    <w:rPr>
      <w:rFonts w:ascii="Arial" w:hAnsi="Arial"/>
      <w:lang w:val="ru-RU" w:bidi="ar-SA" w:eastAsia="ru-RU"/>
    </w:rPr>
    <w:pPr>
      <w:widowControl w:val="off"/>
    </w:pPr>
  </w:style>
  <w:style w:type="paragraph" w:styleId="887">
    <w:name w:val="Основной текст 21"/>
    <w:basedOn w:val="836"/>
    <w:next w:val="887"/>
    <w:link w:val="836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888">
    <w:name w:val="blk"/>
    <w:next w:val="888"/>
    <w:link w:val="836"/>
  </w:style>
  <w:style w:type="paragraph" w:styleId="889">
    <w:name w:val="Текст инструкции"/>
    <w:basedOn w:val="836"/>
    <w:next w:val="889"/>
    <w:link w:val="836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890">
    <w:name w:val="Базовый"/>
    <w:next w:val="890"/>
    <w:link w:val="836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891">
    <w:name w:val="s_16"/>
    <w:basedOn w:val="836"/>
    <w:next w:val="891"/>
    <w:link w:val="83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92">
    <w:name w:val="Стандартный HTML"/>
    <w:basedOn w:val="836"/>
    <w:next w:val="892"/>
    <w:link w:val="893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3">
    <w:name w:val="Стандартный HTML Знак"/>
    <w:next w:val="893"/>
    <w:link w:val="892"/>
    <w:rPr>
      <w:rFonts w:ascii="Courier New" w:hAnsi="Courier New"/>
    </w:rPr>
  </w:style>
  <w:style w:type="character" w:styleId="894" w:default="1">
    <w:name w:val="Default Paragraph Font"/>
    <w:uiPriority w:val="1"/>
    <w:semiHidden/>
    <w:unhideWhenUsed/>
  </w:style>
  <w:style w:type="numbering" w:styleId="895" w:default="1">
    <w:name w:val="No List"/>
    <w:uiPriority w:val="99"/>
    <w:semiHidden/>
    <w:unhideWhenUsed/>
  </w:style>
  <w:style w:type="paragraph" w:styleId="896" w:default="1">
    <w:name w:val="Normal"/>
    <w:qFormat/>
  </w:style>
  <w:style w:type="table" w:styleId="897" w:default="1">
    <w:name w:val="Normal Table"/>
    <w:uiPriority w:val="99"/>
    <w:semiHidden/>
    <w:unhideWhenUsed/>
    <w:tblPr/>
  </w:style>
  <w:style w:type="paragraph" w:styleId="898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2" w:customStyle="1">
    <w:name w:val="Заголовок 1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Relationship Id="rId12" Type="http://schemas.openxmlformats.org/officeDocument/2006/relationships/hyperlink" Target="garantf1://12036354.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2021-11-15T04:07:25Z</dcterms:modified>
</cp:coreProperties>
</file>