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  <w:t xml:space="preserve">Приказ Федерального агентства воздушного транспорта 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  <w:t xml:space="preserve">от 26 августа 2015 г. N 525</w:t>
        <w:br/>
        <w:t xml:space="preserve">"Об утверждении Перечня должностей государственной гражданской службы Федерального агентства воздушного транспорта, замещение которых влечёт за собой запрет открывать и иметь с</w:t>
      </w:r>
      <w:r>
        <w:rPr>
          <w:rFonts w:ascii="Times New Roman" w:hAnsi="Times New Roman" w:cs="Times New Roman" w:eastAsia="Times New Roman"/>
          <w:b/>
          <w:color w:val="26282F"/>
          <w:sz w:val="28"/>
        </w:rPr>
        <w:t xml:space="preserve"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соответствии с </w:t>
      </w:r>
      <w:r>
        <w:rPr>
          <w:rFonts w:ascii="Times New Roman" w:hAnsi="Times New Roman" w:cs="Times New Roman" w:eastAsia="Times New Roman"/>
          <w:color w:val="106BBE"/>
          <w:sz w:val="28"/>
        </w:rPr>
        <w:t xml:space="preserve">подпунктом "и" пункта 1 части 1 статьи 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Федерального закона от 7 мая 2013 г.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ли) пользоваться иностранными финансовыми инструментами" (Собрание законодательства Российской Федерации, 2013, N 19, ст. 2306; 2014, N 52 (ч. I), ст. 7542), во исполнение </w:t>
      </w:r>
      <w:r>
        <w:rPr>
          <w:rFonts w:ascii="Times New Roman" w:hAnsi="Times New Roman" w:cs="Times New Roman" w:eastAsia="Times New Roman"/>
          <w:color w:val="106BBE"/>
          <w:sz w:val="28"/>
        </w:rPr>
        <w:t xml:space="preserve">Указа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Президента Российской Федерации от 8 марта 2015 г. N 120 "О некоторых вопросах противодействия коррупции" (Собрание законодательства Российской Федерации, 2015, N 10, ст. 1506, N 29 (ч. II), ст. 4477) приказываю: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утвердить прилагаемый </w:t>
      </w:r>
      <w:r>
        <w:rPr>
          <w:rFonts w:ascii="Times New Roman" w:hAnsi="Times New Roman" w:cs="Times New Roman" w:eastAsia="Times New Roman"/>
          <w:color w:val="106BBE"/>
          <w:sz w:val="28"/>
        </w:rPr>
        <w:t xml:space="preserve">Перечень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должностей государственной гражданской службы Федерального агентства воздушного транспорта, замещение которых влечёт за собой запрет открывать и иметь счета (вклады), хранить наличные денежные средства и ценности в иностранных банках, расположенных за пре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делами территории Российской Федерации, владеть и (или) пользоваться иностранными финансовыми инструментами.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37"/>
        <w:gridCol w:w="311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3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Руководитель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7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А.В. Нерадько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Зарегистрировано в Минюсте РФ 16 сентября 2015 г.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Регистрационный N 38892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b/>
          <w:color w:val="26282F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b/>
          <w:color w:val="26282F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b/>
          <w:color w:val="26282F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26282F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6282F"/>
          <w:sz w:val="28"/>
        </w:rPr>
        <w:t xml:space="preserve">Перечень должностей</w:t>
        <w:br/>
        <w:t xml:space="preserve">государственной гражданской службы Федерального агентства воздушного транспорта, замещение которых влечёт за собой запрет открывать и иметь счета (вклады), хранить наличные денежные средства и ценности в иностранных банках, расположенны</w:t>
      </w:r>
      <w:r>
        <w:rPr>
          <w:rFonts w:ascii="Times New Roman" w:hAnsi="Times New Roman" w:cs="Times New Roman" w:eastAsia="Times New Roman"/>
          <w:b/>
          <w:color w:val="26282F"/>
          <w:sz w:val="28"/>
        </w:rPr>
        <w:t xml:space="preserve">х за пределами территории Российской Федерации, владеть и (или) пользоваться иностранными финансовыми инструментами</w:t>
        <w:br/>
        <w:t xml:space="preserve">(утв. </w:t>
      </w:r>
      <w:r>
        <w:rPr>
          <w:rFonts w:ascii="Times New Roman" w:hAnsi="Times New Roman" w:cs="Times New Roman" w:eastAsia="Times New Roman"/>
          <w:b/>
          <w:color w:val="106BBE"/>
          <w:sz w:val="28"/>
        </w:rPr>
        <w:t xml:space="preserve">приказом</w:t>
      </w:r>
      <w:r>
        <w:rPr>
          <w:rFonts w:ascii="Times New Roman" w:hAnsi="Times New Roman" w:cs="Times New Roman" w:eastAsia="Times New Roman"/>
          <w:b/>
          <w:color w:val="26282F"/>
          <w:sz w:val="28"/>
        </w:rPr>
        <w:t xml:space="preserve"> Федерального агентства воздушного транспорта от 26 августа 2015 г. N 525)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Должности,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руководитель межрегионального территориального управления воздушного транспорта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начальник межрегионального территориального управления воздушного транспорта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начальник управления;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заместитель начальника управления - начальник отдела модернизации систем и средств радиотехнического обеспечения полётов и авиационной электросвязи Управления радиотехнического обеспечения полётов и авиационной электросвязи;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заместитель начальника отдела модернизации систем и средств радиотехнического обеспечения полётов и авиационной электросвязи Управления радиотехнического обеспечения полётов и авиационной электросвязи;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заместитель начальника Управления регулирования перевозок;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начальник отдела регулирования пассажирских перевозок Управления регулирования перевозок;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начальник отдела регулирования грузовых перевозок и опасных грузов Управления регулирования перевозок.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Должности, исполнение обязанностей по которым предусматривает допуск к сведениям особой важности: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начальник отдела специальной связи Управления особо важных полётов и специальных программ;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заместитель начальника отдела специальной связи Управления особо важных полётов и специальных программ;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консультант отдела специальной связи Управления особо важных полётов и специальных программ;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2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главный специалист-эксперт отдела специальной связи Управления особо важных полётов и специальных программ.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2021-03-12T10:13:21Z</dcterms:modified>
</cp:coreProperties>
</file>