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4 квартал 2022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0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0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36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 4 квартале 2022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 01.10.2022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1.12.2022 составило 17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highlight w:val="white"/>
        </w:rPr>
      </w:r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поступило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88,2 % обращений,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11,8%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highlight w:val="white"/>
        </w:rPr>
      </w:r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- 6 обращений и поступивших для рассмотрения 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Федерального агентства воздушного транспорта - 4 обращений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,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часть обращений была перенаправлена  из Администрации Президента Российской Федерации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Росавиацию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- 1 обращение,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из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Министерства транспорта Российской Федерации через Росавиацию - 2 обращения, из д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ругих государственных органов исполнительной власти, органов прокуратуры – 4 обращения.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>
        <w:rPr>
          <w:highlight w:val="white"/>
        </w:rPr>
      </w:r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lineRule="auto" w:line="360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36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4</w:t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Прохождение регистрации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  <w:t xml:space="preserve">Экономика / Хозяйственная деятельность / Строительство / Согласование строительства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/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Социальная сфера /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Образование. Наука. Культура /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Образование (за исключением международного сотрудничества)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8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color w:val="000000" w:themeColor="text1"/>
                <w:sz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</w:t>
            </w:r>
            <w:r>
              <w:rPr>
                <w:color w:val="000000" w:themeColor="text1"/>
              </w:rPr>
            </w:r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-10,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- 5.</w:t>
      </w:r>
      <w:r/>
    </w:p>
    <w:p>
      <w:pPr>
        <w:ind w:left="0" w:right="0" w:firstLine="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находится на рассмотрении - 2.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6"/>
    <w:next w:val="626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basedOn w:val="627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6"/>
    <w:next w:val="626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basedOn w:val="627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6"/>
    <w:next w:val="626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basedOn w:val="627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6"/>
    <w:next w:val="626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basedOn w:val="627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6"/>
    <w:next w:val="626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basedOn w:val="627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6"/>
    <w:next w:val="626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basedOn w:val="627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6"/>
    <w:next w:val="626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basedOn w:val="627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6"/>
    <w:next w:val="626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basedOn w:val="627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6"/>
    <w:next w:val="626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basedOn w:val="627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6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6"/>
    <w:next w:val="626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basedOn w:val="627"/>
    <w:link w:val="469"/>
    <w:uiPriority w:val="10"/>
    <w:rPr>
      <w:sz w:val="48"/>
      <w:szCs w:val="48"/>
    </w:rPr>
  </w:style>
  <w:style w:type="paragraph" w:styleId="471">
    <w:name w:val="Subtitle"/>
    <w:basedOn w:val="626"/>
    <w:next w:val="626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basedOn w:val="627"/>
    <w:link w:val="471"/>
    <w:uiPriority w:val="11"/>
    <w:rPr>
      <w:sz w:val="24"/>
      <w:szCs w:val="24"/>
    </w:rPr>
  </w:style>
  <w:style w:type="paragraph" w:styleId="473">
    <w:name w:val="Quote"/>
    <w:basedOn w:val="626"/>
    <w:next w:val="626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6"/>
    <w:next w:val="626"/>
    <w:link w:val="47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6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basedOn w:val="627"/>
    <w:link w:val="477"/>
    <w:uiPriority w:val="99"/>
  </w:style>
  <w:style w:type="paragraph" w:styleId="479">
    <w:name w:val="Footer"/>
    <w:basedOn w:val="626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basedOn w:val="627"/>
    <w:link w:val="479"/>
    <w:uiPriority w:val="99"/>
  </w:style>
  <w:style w:type="paragraph" w:styleId="481">
    <w:name w:val="Caption"/>
    <w:basedOn w:val="626"/>
    <w:next w:val="6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3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4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5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6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87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8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9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0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1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2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3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4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5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6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7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8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9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0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1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2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6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7"/>
    <w:uiPriority w:val="99"/>
    <w:unhideWhenUsed/>
    <w:rPr>
      <w:vertAlign w:val="superscript"/>
    </w:rPr>
  </w:style>
  <w:style w:type="paragraph" w:styleId="613">
    <w:name w:val="endnote text"/>
    <w:basedOn w:val="626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basedOn w:val="627"/>
    <w:uiPriority w:val="99"/>
    <w:semiHidden/>
    <w:unhideWhenUsed/>
    <w:rPr>
      <w:vertAlign w:val="superscript"/>
    </w:rPr>
  </w:style>
  <w:style w:type="paragraph" w:styleId="616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paragraph" w:styleId="626" w:default="1">
    <w:name w:val="Normal"/>
    <w:qFormat/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9</cp:revision>
  <dcterms:created xsi:type="dcterms:W3CDTF">2021-08-11T13:01:00Z</dcterms:created>
  <dcterms:modified xsi:type="dcterms:W3CDTF">2023-01-13T07:31:55Z</dcterms:modified>
</cp:coreProperties>
</file>