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3 квартал 2022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36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Во 3 квартале 2022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01.07.2022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0.06.2022 составило 27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источников поступления письменных обращений показал, что наибольшее их число поступило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 управления) 81,5% обращений,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через межведомственную систему электронного документооборота 11,1%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почте 7,4%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Помимо обращений, которые граждане направляли в Приволжское МТУ Росавиации лично - 4 обращения и поступивших для рассмотрения из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агентства воздушного транспорта - 10 обращений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часть обращений была перенаправлена  из Администрации Президента Российской Федерации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через Росавиацию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- 3 обращения,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Министерства транспорта Российской Федерации через Росавиацию - 1 обращение, из 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ругих государственных органов исполнительной власти, органов прокуратуры – 9 обращений.</w:t>
      </w:r>
      <w:r>
        <w:rPr>
          <w:rFonts w:ascii="Times New Roman" w:hAnsi="Times New Roman" w:cs="Times New Roman" w:eastAsia="Times New Roman"/>
          <w:color w:val="000000" w:themeColor="text1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  <w:highlight w:val="white"/>
              </w:rPr>
              <w:t xml:space="preserve">Прохождение регистрации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</w:rPr>
              <w:t xml:space="preserve"> Социальная сфера /</w:t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  <w:highlight w:val="white"/>
              </w:rPr>
              <w:t xml:space="preserve">Образование. Наука. Культура /</w:t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</w:rPr>
              <w:t xml:space="preserve">Образование (за исключением международного сотрудничества)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</w:r>
            <w:r>
              <w:rPr>
                <w:sz w:val="28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sz w:val="28"/>
              </w:rPr>
            </w:r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-24,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- 3.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8</cp:revision>
  <dcterms:created xsi:type="dcterms:W3CDTF">2021-08-11T13:01:00Z</dcterms:created>
  <dcterms:modified xsi:type="dcterms:W3CDTF">2022-10-10T11:32:30Z</dcterms:modified>
</cp:coreProperties>
</file>