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0" w:rsidRDefault="00333629">
      <w:pPr>
        <w:spacing w:after="0"/>
        <w:jc w:val="center"/>
        <w:rPr>
          <w:rFonts w:ascii="Tinos" w:eastAsia="Tinos" w:hAnsi="Tinos" w:cs="Tinos"/>
          <w:b/>
          <w:sz w:val="32"/>
        </w:rPr>
      </w:pPr>
      <w:r>
        <w:rPr>
          <w:rFonts w:ascii="Tinos" w:eastAsia="Tinos" w:hAnsi="Tinos" w:cs="Tinos"/>
          <w:b/>
          <w:sz w:val="32"/>
        </w:rPr>
        <w:t xml:space="preserve">Справка </w:t>
      </w:r>
    </w:p>
    <w:p w:rsidR="00C92020" w:rsidRDefault="00333629">
      <w:pPr>
        <w:spacing w:after="0"/>
        <w:jc w:val="center"/>
        <w:rPr>
          <w:rFonts w:ascii="Tinos" w:eastAsia="Tinos" w:hAnsi="Tinos" w:cs="Tinos"/>
          <w:b/>
          <w:sz w:val="32"/>
        </w:rPr>
      </w:pPr>
      <w:r>
        <w:rPr>
          <w:rFonts w:ascii="Tinos" w:eastAsia="Tinos" w:hAnsi="Tinos" w:cs="Tinos"/>
          <w:b/>
          <w:sz w:val="32"/>
        </w:rPr>
        <w:t>по организации ИВП полетов АОН</w:t>
      </w:r>
    </w:p>
    <w:p w:rsidR="00C92020" w:rsidRDefault="00C92020">
      <w:pPr>
        <w:spacing w:after="0"/>
        <w:jc w:val="both"/>
        <w:rPr>
          <w:rFonts w:ascii="Tinos" w:eastAsia="Tinos" w:hAnsi="Tinos" w:cs="Tinos"/>
          <w:b/>
          <w:sz w:val="28"/>
        </w:rPr>
      </w:pPr>
    </w:p>
    <w:p w:rsidR="00C92020" w:rsidRDefault="00333629">
      <w:pPr>
        <w:spacing w:after="0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b/>
          <w:sz w:val="28"/>
        </w:rPr>
        <w:tab/>
      </w:r>
      <w:r>
        <w:rPr>
          <w:rFonts w:ascii="Tinos" w:eastAsia="Tinos" w:hAnsi="Tinos" w:cs="Tinos"/>
          <w:sz w:val="28"/>
        </w:rPr>
        <w:t>Пользователи воздушного пространства АОН, планирующие выполнение полетов в нижнем воздушном пространстве (от эшелона 8100м и ниже) класса С (границы районов аэродромов, маршруты ОВД, приграничная полоса) и G, обязаны подать план полета (уведомление) в опер</w:t>
      </w:r>
      <w:r>
        <w:rPr>
          <w:rFonts w:ascii="Tinos" w:eastAsia="Tinos" w:hAnsi="Tinos" w:cs="Tinos"/>
          <w:sz w:val="28"/>
        </w:rPr>
        <w:t>ативный орган ЕС ОрВД (Региональный центр ЕС ОрВД</w:t>
      </w:r>
      <w:r w:rsidR="00AA5E8B">
        <w:rPr>
          <w:rFonts w:ascii="Tinos" w:eastAsia="Tinos" w:hAnsi="Tinos" w:cs="Tinos"/>
          <w:sz w:val="28"/>
        </w:rPr>
        <w:t xml:space="preserve"> (Самара</w:t>
      </w:r>
      <w:r>
        <w:rPr>
          <w:rFonts w:ascii="Tinos" w:eastAsia="Tinos" w:hAnsi="Tinos" w:cs="Tinos"/>
          <w:sz w:val="28"/>
        </w:rPr>
        <w:t>), в форме установленной Табелем сообщений о движении воздушных судов в Российской Федерации, утвержденных Минтрансом России от 24.01.2013 №13.</w:t>
      </w:r>
    </w:p>
    <w:p w:rsidR="00C92020" w:rsidRDefault="00333629">
      <w:pPr>
        <w:spacing w:after="0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ab/>
        <w:t xml:space="preserve">Сроки подачи планов полетов (уведомлений) определены в пункте </w:t>
      </w:r>
      <w:r>
        <w:rPr>
          <w:rFonts w:ascii="Tinos" w:eastAsia="Tinos" w:hAnsi="Tinos" w:cs="Tinos"/>
          <w:sz w:val="28"/>
        </w:rPr>
        <w:t>49.3 Федеральных авиационных правил «Организация планирования использования воздушного пространства Российской Федерации», утвержденных Минтрансом России 16.01.2012 №6 (ФАП-6):</w:t>
      </w:r>
    </w:p>
    <w:p w:rsidR="00C92020" w:rsidRDefault="00333629">
      <w:pPr>
        <w:spacing w:after="0"/>
        <w:jc w:val="both"/>
        <w:rPr>
          <w:rFonts w:ascii="Tinos" w:eastAsia="Tinos" w:hAnsi="Tinos" w:cs="Tinos"/>
          <w:i/>
          <w:sz w:val="28"/>
        </w:rPr>
      </w:pPr>
      <w:r>
        <w:rPr>
          <w:rFonts w:ascii="Tinos" w:eastAsia="Tinos" w:hAnsi="Tinos" w:cs="Tinos"/>
          <w:sz w:val="28"/>
        </w:rPr>
        <w:tab/>
      </w:r>
      <w:r>
        <w:rPr>
          <w:rFonts w:ascii="Tinos" w:eastAsia="Tinos" w:hAnsi="Tinos" w:cs="Tinos"/>
          <w:i/>
          <w:sz w:val="28"/>
        </w:rPr>
        <w:t>«Сообщение о представленном плане полета воздушного судна на выполнение внутре</w:t>
      </w:r>
      <w:r>
        <w:rPr>
          <w:rFonts w:ascii="Tinos" w:eastAsia="Tinos" w:hAnsi="Tinos" w:cs="Tinos"/>
          <w:i/>
          <w:sz w:val="28"/>
        </w:rPr>
        <w:t>ннего полета по маршрутам обслуживания воздушного движения вне расписания регулярных воздушных перевозок в воздушном пространстве более одной зоны Единой системы должно поступить в главный центр Единой системы не менее чем за три часа до вылета»,</w:t>
      </w:r>
    </w:p>
    <w:p w:rsidR="00C92020" w:rsidRDefault="00333629">
      <w:pPr>
        <w:spacing w:after="0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ab/>
        <w:t>и в пунк</w:t>
      </w:r>
      <w:r>
        <w:rPr>
          <w:rFonts w:ascii="Tinos" w:eastAsia="Tinos" w:hAnsi="Tinos" w:cs="Tinos"/>
          <w:sz w:val="28"/>
        </w:rPr>
        <w:t>те 49.4 ФАП-6:</w:t>
      </w:r>
    </w:p>
    <w:p w:rsidR="00C92020" w:rsidRDefault="00333629">
      <w:pPr>
        <w:spacing w:after="0"/>
        <w:jc w:val="both"/>
        <w:rPr>
          <w:rFonts w:ascii="Tinos" w:eastAsia="Tinos" w:hAnsi="Tinos" w:cs="Tinos"/>
          <w:i/>
          <w:sz w:val="28"/>
        </w:rPr>
      </w:pPr>
      <w:r>
        <w:rPr>
          <w:rFonts w:ascii="Tinos" w:eastAsia="Tinos" w:hAnsi="Tinos" w:cs="Tinos"/>
          <w:sz w:val="28"/>
        </w:rPr>
        <w:tab/>
      </w:r>
      <w:r>
        <w:rPr>
          <w:rFonts w:ascii="Tinos" w:eastAsia="Tinos" w:hAnsi="Tinos" w:cs="Tinos"/>
          <w:i/>
          <w:sz w:val="28"/>
        </w:rPr>
        <w:t>«Сообщение о представленном плане полета воздушного судна на выполнение внутреннего полета по маршрутам обслуживания воздушного движения вне расписания регулярных воздушных перевозок в воздушном пространстве одной зоны Единой системы должно</w:t>
      </w:r>
      <w:r>
        <w:rPr>
          <w:rFonts w:ascii="Tinos" w:eastAsia="Tinos" w:hAnsi="Tinos" w:cs="Tinos"/>
          <w:i/>
          <w:sz w:val="28"/>
        </w:rPr>
        <w:t xml:space="preserve"> поступить в зональный центр Единой системы, региональный центр Единой системы не менее чем за час до вылета».</w:t>
      </w:r>
    </w:p>
    <w:p w:rsidR="00C92020" w:rsidRDefault="00333629">
      <w:pPr>
        <w:spacing w:after="0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ab/>
        <w:t>В соответствии с пунктом 113 Федеральных правил использования воздушного пространства Российской Федерации, утвержденных постановлением Правител</w:t>
      </w:r>
      <w:r>
        <w:rPr>
          <w:rFonts w:ascii="Tinos" w:eastAsia="Tinos" w:hAnsi="Tinos" w:cs="Tinos"/>
          <w:sz w:val="28"/>
        </w:rPr>
        <w:t>ьства РФ от 11.03.2010г. №138 (с изменениями в Редакции от 02.12.2020 №1991) (далее - ФП ИВП-138):</w:t>
      </w:r>
    </w:p>
    <w:p w:rsidR="00C92020" w:rsidRDefault="00333629">
      <w:pPr>
        <w:spacing w:after="0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ab/>
      </w:r>
      <w:r>
        <w:rPr>
          <w:rFonts w:ascii="Tinos" w:eastAsia="Tinos" w:hAnsi="Tinos" w:cs="Tinos"/>
          <w:i/>
          <w:sz w:val="28"/>
        </w:rPr>
        <w:t>«Разрешительным порядком использования воздушного пространства является порядок использования воздушного пространства, при котором пользователи воздушного п</w:t>
      </w:r>
      <w:r>
        <w:rPr>
          <w:rFonts w:ascii="Tinos" w:eastAsia="Tinos" w:hAnsi="Tinos" w:cs="Tinos"/>
          <w:i/>
          <w:sz w:val="28"/>
        </w:rPr>
        <w:t>ространства осуществляют свою деятельность на основании планов (расписаний, графиков) использования воздушного пространства при наличии разрешения на использование воздушного пространства",</w:t>
      </w:r>
    </w:p>
    <w:p w:rsidR="00C92020" w:rsidRDefault="00333629">
      <w:pPr>
        <w:spacing w:after="0"/>
        <w:ind w:firstLine="708"/>
        <w:jc w:val="both"/>
      </w:pPr>
      <w:r>
        <w:rPr>
          <w:rFonts w:ascii="Tinos" w:eastAsia="Tinos" w:hAnsi="Tinos" w:cs="Tinos"/>
          <w:sz w:val="28"/>
        </w:rPr>
        <w:t>и подпунктом б) пункта 116 ФП ИВП-138)</w:t>
      </w:r>
      <w:r>
        <w:t>:</w:t>
      </w:r>
    </w:p>
    <w:p w:rsidR="00C92020" w:rsidRDefault="00333629">
      <w:pPr>
        <w:spacing w:after="0"/>
        <w:ind w:firstLine="708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i/>
          <w:sz w:val="28"/>
        </w:rPr>
        <w:t>«Для пользователей воздушн</w:t>
      </w:r>
      <w:r>
        <w:rPr>
          <w:rFonts w:ascii="Tinos" w:eastAsia="Tinos" w:hAnsi="Tinos" w:cs="Tinos"/>
          <w:i/>
          <w:sz w:val="28"/>
        </w:rPr>
        <w:t xml:space="preserve">ого пространства, выполняющих полеты в воздушном пространстве классов А и С (за исключением деятельности, </w:t>
      </w:r>
      <w:r>
        <w:rPr>
          <w:rFonts w:ascii="Tinos" w:eastAsia="Tinos" w:hAnsi="Tinos" w:cs="Tinos"/>
          <w:i/>
          <w:sz w:val="28"/>
        </w:rPr>
        <w:lastRenderedPageBreak/>
        <w:t>указанной в пункте 114 ФП ИВП-138), а также в воздушном пространстве классов G для полетов беспилотных воздушных судов (за исключением визуальных поле</w:t>
      </w:r>
      <w:r>
        <w:rPr>
          <w:rFonts w:ascii="Tinos" w:eastAsia="Tinos" w:hAnsi="Tinos" w:cs="Tinos"/>
          <w:i/>
          <w:sz w:val="28"/>
        </w:rPr>
        <w:t>тов беспилотных воздушных судов, в случае, предусмотренном пунктом 52.1 настоящих правил»</w:t>
      </w:r>
      <w:r>
        <w:rPr>
          <w:rFonts w:ascii="Tinos" w:eastAsia="Tinos" w:hAnsi="Tinos" w:cs="Tinos"/>
          <w:sz w:val="28"/>
        </w:rPr>
        <w:t xml:space="preserve">, </w:t>
      </w:r>
    </w:p>
    <w:p w:rsidR="00C92020" w:rsidRDefault="00333629">
      <w:pPr>
        <w:spacing w:after="0"/>
        <w:ind w:firstLine="708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 xml:space="preserve">в воздушном пространстве класса С действует разрешительный порядок использования воздушного пространства. </w:t>
      </w:r>
    </w:p>
    <w:p w:rsidR="00C92020" w:rsidRDefault="00333629">
      <w:pPr>
        <w:spacing w:after="0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ab/>
        <w:t>В воздушном пространстве класса G действует уведомительн</w:t>
      </w:r>
      <w:r>
        <w:rPr>
          <w:rFonts w:ascii="Tinos" w:eastAsia="Tinos" w:hAnsi="Tinos" w:cs="Tinos"/>
          <w:sz w:val="28"/>
        </w:rPr>
        <w:t>ый порядок использования воздушного пространства без получения диспетчерского разрешения (пункты 123</w:t>
      </w:r>
      <w:r w:rsidR="00AA5E8B">
        <w:rPr>
          <w:rFonts w:ascii="Tinos" w:eastAsia="Tinos" w:hAnsi="Tinos" w:cs="Tinos"/>
          <w:sz w:val="28"/>
        </w:rPr>
        <w:t>-127</w:t>
      </w:r>
      <w:r>
        <w:rPr>
          <w:rFonts w:ascii="Tinos" w:eastAsia="Tinos" w:hAnsi="Tinos" w:cs="Tinos"/>
          <w:sz w:val="28"/>
        </w:rPr>
        <w:t xml:space="preserve"> ФП ИВП-138)</w:t>
      </w:r>
      <w:r>
        <w:t>.</w:t>
      </w:r>
    </w:p>
    <w:p w:rsidR="00C92020" w:rsidRDefault="00333629">
      <w:pPr>
        <w:spacing w:after="0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ab/>
        <w:t>В соответствии с пунктом 126 ФП ИВП - 138:</w:t>
      </w:r>
    </w:p>
    <w:p w:rsidR="00C92020" w:rsidRDefault="00333629">
      <w:pPr>
        <w:spacing w:after="0"/>
        <w:ind w:firstLine="708"/>
        <w:jc w:val="both"/>
        <w:rPr>
          <w:rFonts w:ascii="Tinos" w:eastAsia="Tinos" w:hAnsi="Tinos" w:cs="Tinos"/>
          <w:i/>
          <w:sz w:val="28"/>
        </w:rPr>
      </w:pPr>
      <w:r>
        <w:rPr>
          <w:rFonts w:ascii="Tinos" w:eastAsia="Tinos" w:hAnsi="Tinos" w:cs="Tinos"/>
          <w:i/>
          <w:sz w:val="28"/>
        </w:rPr>
        <w:t>«При выполнении полетов воздушных судов по правилам визуальных полетов в воздушном прост</w:t>
      </w:r>
      <w:r>
        <w:rPr>
          <w:rFonts w:ascii="Tinos" w:eastAsia="Tinos" w:hAnsi="Tinos" w:cs="Tinos"/>
          <w:i/>
          <w:sz w:val="28"/>
        </w:rPr>
        <w:t>ранстве класса G пересечение воздушного пространства класса С (районов аэродромов и маршрутов обслуживания воздушного движения) осуществляется после получения командиром воздушного судна диспетчерского разрешения соответствующего органа обслуживания воздуш</w:t>
      </w:r>
      <w:r>
        <w:rPr>
          <w:rFonts w:ascii="Tinos" w:eastAsia="Tinos" w:hAnsi="Tinos" w:cs="Tinos"/>
          <w:i/>
          <w:sz w:val="28"/>
        </w:rPr>
        <w:t>ного движения (управления полетами).</w:t>
      </w:r>
    </w:p>
    <w:p w:rsidR="00C92020" w:rsidRDefault="00333629">
      <w:pPr>
        <w:spacing w:after="0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ab/>
        <w:t>Организация производства авиационных работ приграничной полосе (шириной 25 км от государственной границы с особым режимом использования), в соответствии с требованиями пункта 46 ФП ИВП - 138 и пункта 40.4 ФАП-6:</w:t>
      </w:r>
    </w:p>
    <w:p w:rsidR="00C92020" w:rsidRDefault="00333629">
      <w:pPr>
        <w:spacing w:after="0"/>
        <w:jc w:val="both"/>
        <w:rPr>
          <w:rFonts w:ascii="Tinos" w:eastAsia="Tinos" w:hAnsi="Tinos" w:cs="Tinos"/>
          <w:i/>
          <w:sz w:val="28"/>
        </w:rPr>
      </w:pPr>
      <w:r>
        <w:rPr>
          <w:rFonts w:ascii="Tinos" w:eastAsia="Tinos" w:hAnsi="Tinos" w:cs="Tinos"/>
          <w:sz w:val="28"/>
        </w:rPr>
        <w:tab/>
      </w:r>
      <w:r>
        <w:rPr>
          <w:rFonts w:ascii="Tinos" w:eastAsia="Tinos" w:hAnsi="Tinos" w:cs="Tinos"/>
          <w:i/>
          <w:sz w:val="28"/>
        </w:rPr>
        <w:t>«Разр</w:t>
      </w:r>
      <w:r>
        <w:rPr>
          <w:rFonts w:ascii="Tinos" w:eastAsia="Tinos" w:hAnsi="Tinos" w:cs="Tinos"/>
          <w:i/>
          <w:sz w:val="28"/>
        </w:rPr>
        <w:t>ешение и условия на использование воздушного пространства при выполнении авиационных работ в приграничной полосе выдается соответствующими центрами Единой системы на этапе предтактического планирования использования воздушного пространства на основании пре</w:t>
      </w:r>
      <w:r>
        <w:rPr>
          <w:rFonts w:ascii="Tinos" w:eastAsia="Tinos" w:hAnsi="Tinos" w:cs="Tinos"/>
          <w:i/>
          <w:sz w:val="28"/>
        </w:rPr>
        <w:t>дставленного плана полета воздушного судна, а также разрешения территориального органа Федеральной службы безопасности Российской Федерации.</w:t>
      </w:r>
    </w:p>
    <w:p w:rsidR="00C92020" w:rsidRDefault="00333629">
      <w:pPr>
        <w:spacing w:after="0"/>
        <w:jc w:val="both"/>
        <w:rPr>
          <w:rFonts w:ascii="Tinos" w:eastAsia="Tinos" w:hAnsi="Tinos" w:cs="Tinos"/>
          <w:i/>
          <w:sz w:val="28"/>
        </w:rPr>
      </w:pPr>
      <w:r>
        <w:rPr>
          <w:rFonts w:ascii="Tinos" w:eastAsia="Tinos" w:hAnsi="Tinos" w:cs="Tinos"/>
          <w:i/>
          <w:sz w:val="28"/>
        </w:rPr>
        <w:t>Информация о разрешении территориального органа Федеральной службы безопасности Российской Федерации в виде копии д</w:t>
      </w:r>
      <w:r>
        <w:rPr>
          <w:rFonts w:ascii="Tinos" w:eastAsia="Tinos" w:hAnsi="Tinos" w:cs="Tinos"/>
          <w:i/>
          <w:sz w:val="28"/>
        </w:rPr>
        <w:t>окумента предоставляется пользователем воздушного пространства в зональный центр Единой системы, региональный центр Единой системы».</w:t>
      </w:r>
    </w:p>
    <w:p w:rsidR="00C92020" w:rsidRDefault="00333629">
      <w:pPr>
        <w:spacing w:after="0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i/>
          <w:sz w:val="28"/>
        </w:rPr>
        <w:tab/>
      </w:r>
      <w:r>
        <w:rPr>
          <w:rFonts w:ascii="Tinos" w:eastAsia="Tinos" w:hAnsi="Tinos" w:cs="Tinos"/>
          <w:sz w:val="28"/>
        </w:rPr>
        <w:t>Порядок организации полетов воздушных судов при выполнении авиационных работ над населенными пунктами установлен в соответ</w:t>
      </w:r>
      <w:r>
        <w:rPr>
          <w:rFonts w:ascii="Tinos" w:eastAsia="Tinos" w:hAnsi="Tinos" w:cs="Tinos"/>
          <w:sz w:val="28"/>
        </w:rPr>
        <w:t>ствии требованиями с пункта 49 ФП ИВП-138 и пункта 40.5 ФАП-6.</w:t>
      </w:r>
    </w:p>
    <w:p w:rsidR="00C92020" w:rsidRDefault="00333629">
      <w:pPr>
        <w:spacing w:after="0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ab/>
        <w:t xml:space="preserve">Пользователям воздушного пространства АОН, с целью оперативности получения актуальной аэронавигационной информации, рекомендуется использовать в интернете систему предоставления планов (СППИ) </w:t>
      </w:r>
      <w:r>
        <w:rPr>
          <w:rFonts w:ascii="Tinos" w:eastAsia="Tinos" w:hAnsi="Tinos" w:cs="Tinos"/>
          <w:sz w:val="28"/>
        </w:rPr>
        <w:t>на сайте: https://new.ivprf.ru., контактный телефон РегЦ ЕС ОрВД (Самара): (846) 279-18-31.</w:t>
      </w:r>
    </w:p>
    <w:sectPr w:rsidR="00C92020" w:rsidSect="00C920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629" w:rsidRDefault="00333629">
      <w:pPr>
        <w:spacing w:after="0" w:line="240" w:lineRule="auto"/>
      </w:pPr>
      <w:r>
        <w:separator/>
      </w:r>
    </w:p>
  </w:endnote>
  <w:endnote w:type="continuationSeparator" w:id="1">
    <w:p w:rsidR="00333629" w:rsidRDefault="0033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629" w:rsidRDefault="00333629">
      <w:pPr>
        <w:spacing w:after="0" w:line="240" w:lineRule="auto"/>
      </w:pPr>
      <w:r>
        <w:separator/>
      </w:r>
    </w:p>
  </w:footnote>
  <w:footnote w:type="continuationSeparator" w:id="1">
    <w:p w:rsidR="00333629" w:rsidRDefault="00333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247E4"/>
    <w:multiLevelType w:val="hybridMultilevel"/>
    <w:tmpl w:val="5ACA7128"/>
    <w:lvl w:ilvl="0" w:tplc="73A03D8E">
      <w:start w:val="1"/>
      <w:numFmt w:val="decimal"/>
      <w:lvlText w:val="%1."/>
      <w:lvlJc w:val="left"/>
    </w:lvl>
    <w:lvl w:ilvl="1" w:tplc="F44C9A50">
      <w:start w:val="1"/>
      <w:numFmt w:val="lowerLetter"/>
      <w:lvlText w:val="%2."/>
      <w:lvlJc w:val="left"/>
      <w:pPr>
        <w:ind w:left="1440" w:hanging="360"/>
      </w:pPr>
    </w:lvl>
    <w:lvl w:ilvl="2" w:tplc="67B06BFC">
      <w:start w:val="1"/>
      <w:numFmt w:val="lowerRoman"/>
      <w:lvlText w:val="%3."/>
      <w:lvlJc w:val="right"/>
      <w:pPr>
        <w:ind w:left="2160" w:hanging="180"/>
      </w:pPr>
    </w:lvl>
    <w:lvl w:ilvl="3" w:tplc="40BE2860">
      <w:start w:val="1"/>
      <w:numFmt w:val="decimal"/>
      <w:lvlText w:val="%4."/>
      <w:lvlJc w:val="left"/>
      <w:pPr>
        <w:ind w:left="2880" w:hanging="360"/>
      </w:pPr>
    </w:lvl>
    <w:lvl w:ilvl="4" w:tplc="670A85D8">
      <w:start w:val="1"/>
      <w:numFmt w:val="lowerLetter"/>
      <w:lvlText w:val="%5."/>
      <w:lvlJc w:val="left"/>
      <w:pPr>
        <w:ind w:left="3600" w:hanging="360"/>
      </w:pPr>
    </w:lvl>
    <w:lvl w:ilvl="5" w:tplc="3AE60B5E">
      <w:start w:val="1"/>
      <w:numFmt w:val="lowerRoman"/>
      <w:lvlText w:val="%6."/>
      <w:lvlJc w:val="right"/>
      <w:pPr>
        <w:ind w:left="4320" w:hanging="180"/>
      </w:pPr>
    </w:lvl>
    <w:lvl w:ilvl="6" w:tplc="8B98E93A">
      <w:start w:val="1"/>
      <w:numFmt w:val="decimal"/>
      <w:lvlText w:val="%7."/>
      <w:lvlJc w:val="left"/>
      <w:pPr>
        <w:ind w:left="5040" w:hanging="360"/>
      </w:pPr>
    </w:lvl>
    <w:lvl w:ilvl="7" w:tplc="1B4800A6">
      <w:start w:val="1"/>
      <w:numFmt w:val="lowerLetter"/>
      <w:lvlText w:val="%8."/>
      <w:lvlJc w:val="left"/>
      <w:pPr>
        <w:ind w:left="5760" w:hanging="360"/>
      </w:pPr>
    </w:lvl>
    <w:lvl w:ilvl="8" w:tplc="3A74C1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020"/>
    <w:rsid w:val="00333629"/>
    <w:rsid w:val="00AA5E8B"/>
    <w:rsid w:val="00C9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9202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C9202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9202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C9202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9202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C9202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9202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9202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9202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C9202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9202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C9202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9202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C9202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9202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C9202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9202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C9202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C92020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C9202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C9202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C9202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9202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9202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C9202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C9202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920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92020"/>
  </w:style>
  <w:style w:type="paragraph" w:customStyle="1" w:styleId="Footer">
    <w:name w:val="Footer"/>
    <w:basedOn w:val="a"/>
    <w:link w:val="CaptionChar"/>
    <w:uiPriority w:val="99"/>
    <w:unhideWhenUsed/>
    <w:rsid w:val="00C920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9202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92020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92020"/>
  </w:style>
  <w:style w:type="table" w:styleId="a9">
    <w:name w:val="Table Grid"/>
    <w:basedOn w:val="a1"/>
    <w:uiPriority w:val="59"/>
    <w:rsid w:val="00C920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920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920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92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920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920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920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920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920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920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920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920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920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920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920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920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920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920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9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C92020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92020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C92020"/>
    <w:rPr>
      <w:sz w:val="18"/>
    </w:rPr>
  </w:style>
  <w:style w:type="character" w:styleId="ad">
    <w:name w:val="footnote reference"/>
    <w:uiPriority w:val="99"/>
    <w:unhideWhenUsed/>
    <w:rsid w:val="00C9202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92020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C92020"/>
    <w:rPr>
      <w:sz w:val="20"/>
    </w:rPr>
  </w:style>
  <w:style w:type="character" w:styleId="af0">
    <w:name w:val="endnote reference"/>
    <w:uiPriority w:val="99"/>
    <w:semiHidden/>
    <w:unhideWhenUsed/>
    <w:rsid w:val="00C9202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92020"/>
    <w:pPr>
      <w:spacing w:after="57"/>
    </w:pPr>
  </w:style>
  <w:style w:type="paragraph" w:styleId="21">
    <w:name w:val="toc 2"/>
    <w:basedOn w:val="a"/>
    <w:next w:val="a"/>
    <w:uiPriority w:val="39"/>
    <w:unhideWhenUsed/>
    <w:rsid w:val="00C9202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9202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9202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9202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9202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9202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9202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92020"/>
    <w:pPr>
      <w:spacing w:after="57"/>
      <w:ind w:left="2268"/>
    </w:pPr>
  </w:style>
  <w:style w:type="paragraph" w:styleId="af1">
    <w:name w:val="TOC Heading"/>
    <w:uiPriority w:val="39"/>
    <w:unhideWhenUsed/>
    <w:rsid w:val="00C92020"/>
  </w:style>
  <w:style w:type="paragraph" w:styleId="af2">
    <w:name w:val="No Spacing"/>
    <w:basedOn w:val="a"/>
    <w:uiPriority w:val="1"/>
    <w:qFormat/>
    <w:rsid w:val="00C92020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C92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Михаил Рахманов</cp:lastModifiedBy>
  <cp:revision>16</cp:revision>
  <dcterms:created xsi:type="dcterms:W3CDTF">2022-01-27T06:25:00Z</dcterms:created>
  <dcterms:modified xsi:type="dcterms:W3CDTF">2022-01-27T06:31:00Z</dcterms:modified>
</cp:coreProperties>
</file>